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2488"/>
      </w:tblGrid>
      <w:tr w:rsidR="00C3452F" w:rsidRPr="004A69F4" w:rsidTr="00CA4050"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b/>
                <w:i/>
                <w:sz w:val="22"/>
                <w:szCs w:val="22"/>
                <w:highlight w:val="green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Felnőtt fogyatékos személyek kísérése</w:t>
            </w:r>
            <w:r w:rsidR="00362BBF">
              <w:rPr>
                <w:b/>
                <w:sz w:val="22"/>
                <w:szCs w:val="22"/>
                <w:lang w:eastAsia="en-US"/>
              </w:rPr>
              <w:t xml:space="preserve"> NBP_GP204K2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100% elmélet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30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óra</w:t>
            </w:r>
            <w:r w:rsidRPr="004A69F4">
              <w:rPr>
                <w:sz w:val="22"/>
                <w:szCs w:val="22"/>
                <w:lang w:eastAsia="en-US"/>
              </w:rPr>
              <w:t xml:space="preserve"> 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>,</w:t>
            </w:r>
          </w:p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</w:t>
            </w:r>
            <w:r>
              <w:rPr>
                <w:sz w:val="22"/>
                <w:szCs w:val="22"/>
                <w:lang w:eastAsia="en-US"/>
              </w:rPr>
              <w:t>: interaktív előadás, videóelemzések, esetelemzések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</w:t>
            </w:r>
          </w:p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sz w:val="22"/>
                <w:szCs w:val="22"/>
                <w:lang w:eastAsia="en-US"/>
              </w:rPr>
              <w:t>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b/>
                <w:sz w:val="22"/>
                <w:szCs w:val="22"/>
                <w:lang w:eastAsia="en-US"/>
              </w:rPr>
              <w:t>módok: írásbeli vizsga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 (hányadik félév): </w:t>
            </w:r>
            <w:r w:rsidRPr="004A69F4">
              <w:rPr>
                <w:b/>
                <w:sz w:val="22"/>
                <w:szCs w:val="22"/>
                <w:lang w:eastAsia="en-US"/>
              </w:rPr>
              <w:t>4. félév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Előtanulmányi feltételek: - 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C3452F" w:rsidRPr="004A69F4" w:rsidTr="00CA405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sz w:val="22"/>
                <w:szCs w:val="22"/>
                <w:lang w:eastAsia="en-US"/>
              </w:rPr>
              <w:t xml:space="preserve">, hogy a gyógypedagógus hallgató átfogó ismeretekkel rendelkezzen az andragógia területéről és azok gyógypedagógiai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adaptációs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lehetőségeiről, korszerű pedagógiai-andragógiai módszerekről és eszközökről. Legyen képes a saját szakterületein a felnőttek képességeit figyelembe véve digitális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kompetenciájuk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fejlesztésére, a digitális eszközök,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környezetek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megfelelő alkalmazására.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egész életen át tartó tanulás (LLL)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koncepciója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értelmezése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formális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nem-formális és informális tanulás jellemzői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felnőttek képezhetősége és tanulása. A tanulási motiváció felnőttkorban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felnőttképzés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funkciói</w:t>
            </w:r>
            <w:proofErr w:type="gramEnd"/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felnőttképzés tervezése, szervezése, szervezeti formái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Hatékony szervezési módok a felnőttkori tanulásban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Tanulási-tanítási stratégiák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Tanulásmódszertan, módszerek a felnőttképzésben (projektoktatás, portfólió, gondolattérkép)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felnőttképzés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speciális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célcsoportjai, a fogyatékossággal élők szakképzése, a felnőttképzési lehetőségek és sajátosságai fogyatékossággal élő személyek esetében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fogyatékossággal élő fiatalok és felnőttek fejlődési sajátosságai és az ebből fakadó szakképzési, felnőttképzési és munkába állási nehézségek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fogyatékossággal élő fiatalok és felnőttek képzésében résztvevő pedagógusok, foglalkoztatását nyújtó munkáltatók felkészültsége,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kompetenciája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; a szakképzés, felnőttképzés jelenlegi rendszere, jogi szabályozása; a hazai munkaerőpiac és foglalkoztatáspolitika aktuális helyzete; nonprofit szervezetek szerepe a fogyatékos, sérült, akadályozott felnőttek képzésében, foglalkoztatásában.    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Bibliográfia készítése, keresőrendszerek használata</w:t>
            </w:r>
          </w:p>
          <w:p w:rsidR="00C3452F" w:rsidRPr="004A69F4" w:rsidRDefault="00C3452F" w:rsidP="00C3452F">
            <w:pPr>
              <w:numPr>
                <w:ilvl w:val="0"/>
                <w:numId w:val="1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nyitott képzés, a távoktatás, az e-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learning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önirányított tanulás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452F" w:rsidRPr="004A69F4" w:rsidRDefault="00C3452F" w:rsidP="00CA4050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C3452F" w:rsidRPr="007A26BD" w:rsidTr="00CA405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452F" w:rsidRPr="004A69F4" w:rsidRDefault="00C3452F" w:rsidP="00CA4050">
            <w:pPr>
              <w:suppressAutoHyphens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Kötelező irodalom: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Novák Géza Máté (2011): A felnőttkor pedagógiája. ELTE Bárczi Gusztáv Gyógypedagógiai Kar </w:t>
            </w:r>
          </w:p>
          <w:p w:rsidR="00C3452F" w:rsidRPr="00371BC1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Bánfalvy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Csaba (2005): A fogyatékos emberek és a munka világ. Szakképzési Szemle. 21. évf., 2. szám. 180-193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Csákvári Judit, Cs. Ferenczi Szilvia </w:t>
            </w:r>
            <w:proofErr w:type="spellStart"/>
            <w:r>
              <w:rPr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(2018): A fiatalok lehetőségeinek kibontakoztatása. ELTE, Bárczi Gusztáv Gyógypedagógiai Kar, Budapest, </w:t>
            </w:r>
            <w:hyperlink r:id="rId5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https://edit.elte.hu/xmlui/handle/10831/40207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Kraiciné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Sz. Mária (2004): Felnőttképzési módszertár. Budapest, ÚMK </w:t>
            </w:r>
          </w:p>
          <w:p w:rsidR="00C3452F" w:rsidRDefault="00C3452F" w:rsidP="00C3452F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lastRenderedPageBreak/>
              <w:t>Pulay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Gyula (2008): A fogyatékos emberek integrált foglalkoztatása ösztönzésénekkoncepciója. ÁSZ Fejlesztési és Módszertani Intézet. Budapest. ISBN nélkül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Regényi Enikő ̶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Cserti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-Szauer Csilla ̶ Szabó Ákosné (2019): A felnőttkor, belépés a munka világába, életkörülmények, életvezetés. In Mesterházi Zsuzsa ̶Szekeres Ágota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</w:t>
            </w:r>
            <w:r>
              <w:rPr>
                <w:rFonts w:eastAsia="Calibri"/>
                <w:sz w:val="22"/>
                <w:szCs w:val="22"/>
                <w:lang w:eastAsia="en-US"/>
              </w:rPr>
              <w:t>(2019)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A nehezen tanuló gyermekek iskolai nevelése. (pp. 495-511). ELTE Eötvös Kiadó, Budapest</w:t>
            </w:r>
            <w:r>
              <w:rPr>
                <w:rFonts w:eastAsia="Calibri"/>
                <w:sz w:val="22"/>
                <w:szCs w:val="22"/>
                <w:lang w:eastAsia="en-US"/>
              </w:rPr>
              <w:t>. ISBN: 978-963—7155-70-30</w:t>
            </w:r>
          </w:p>
          <w:p w:rsidR="00C3452F" w:rsidRPr="004A69F4" w:rsidRDefault="00C3452F" w:rsidP="00CA4050">
            <w:pPr>
              <w:suppressAutoHyphens/>
              <w:spacing w:line="25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Tausz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Katalin (2013): A fogyatékos emberek a szak- és a felnőttképzés rendszerében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4A69F4">
              <w:rPr>
                <w:sz w:val="22"/>
                <w:szCs w:val="22"/>
                <w:lang w:eastAsia="en-US"/>
              </w:rPr>
              <w:t xml:space="preserve">MS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Concord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Bt. Budapest. </w:t>
            </w:r>
            <w:hyperlink r:id="rId6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https://adoc.pub/a-fogyatekos-emberek-a-szak-es-felnttkepzes-rendszereben-zar.html</w:t>
              </w:r>
            </w:hyperlink>
          </w:p>
          <w:p w:rsidR="00C3452F" w:rsidRDefault="00C3452F" w:rsidP="00C3452F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Simándi Szilvia (2016): Fiatal és felnőtt hallgatók a felsőoktatásban: A felsőoktatás módszertani vetületei és kihívásai. Eger: Líceum Kiadó127 p.</w:t>
            </w:r>
          </w:p>
          <w:p w:rsidR="00C3452F" w:rsidRPr="00371BC1" w:rsidRDefault="00C3452F" w:rsidP="00C3452F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Csányi Zsuzsanna ̶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Jásper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Éva ̶Sipos Anna (2007): Támogatott foglalkoztatás szolgáltatás módszertani kézikönyv. Fogyatékos emberek a nyílt munkaerőpiacon.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Salva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Vita Alapítvány ̶Fekete Sas: Budapest</w:t>
            </w:r>
            <w:r w:rsidRPr="004A69F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4F7321">
              <w:rPr>
                <w:rFonts w:ascii="Calibri" w:eastAsia="Calibri" w:hAnsi="Calibri"/>
                <w:sz w:val="22"/>
                <w:szCs w:val="22"/>
                <w:lang w:eastAsia="en-US"/>
              </w:rPr>
              <w:t>https://edit.elte.hu/xmlui/handle/10831/40207</w:t>
            </w:r>
          </w:p>
          <w:p w:rsidR="00C3452F" w:rsidRPr="004A69F4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Gere Ilona ̶ Szellő János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.; 2007): Foglalkozási rehabilitáció. FSZEK, Budapest. </w:t>
            </w:r>
          </w:p>
          <w:p w:rsidR="00C3452F" w:rsidRPr="007A26BD" w:rsidRDefault="00C3452F" w:rsidP="00C3452F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Gyulavári Tamás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.; 2004): Az európai unió szociális dimenziója. Szoc</w:t>
            </w:r>
            <w:r>
              <w:rPr>
                <w:rFonts w:eastAsia="Calibri"/>
                <w:sz w:val="22"/>
                <w:szCs w:val="22"/>
                <w:lang w:eastAsia="en-US"/>
              </w:rPr>
              <w:t>iális és Családügyi Minisztérium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 ̶OFA Kht., Budapest. </w:t>
            </w:r>
          </w:p>
        </w:tc>
      </w:tr>
      <w:tr w:rsidR="00C3452F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452F" w:rsidRPr="004A69F4" w:rsidRDefault="00C3452F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C3452F" w:rsidRPr="004A69F4" w:rsidTr="00CA405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3452F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C3452F" w:rsidRPr="004A69F4" w:rsidRDefault="00C3452F" w:rsidP="00C3452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, pedagógiai projektek területéről és azok gyógypedagógiai adaptációs lehetőségeiről.</w:t>
            </w:r>
          </w:p>
          <w:p w:rsidR="00C3452F" w:rsidRPr="004A69F4" w:rsidRDefault="00C3452F" w:rsidP="00C3452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Érti az értékelés és fejlődés összefüggéseit, ismeri az értékelés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funkcióit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, folyamatát, módszereit, eszközeit, rendelkezik a differenciált értékelési formák megválasztásához szükséges tudással.</w:t>
            </w:r>
          </w:p>
          <w:p w:rsidR="00C3452F" w:rsidRPr="004A69F4" w:rsidRDefault="00C3452F" w:rsidP="00C3452F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ind w:left="176" w:hanging="142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C3452F" w:rsidRPr="004A69F4" w:rsidRDefault="00C3452F" w:rsidP="00C3452F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metodikai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képességbeli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attitűdbeli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és szociokulturális sajátosságaihoz is.</w:t>
            </w:r>
          </w:p>
          <w:p w:rsidR="00C3452F" w:rsidRPr="004A69F4" w:rsidRDefault="00C3452F" w:rsidP="00C3452F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szakmai együttműködés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-munka alapelveit, útjait és megvalósításának módszertanait.</w:t>
            </w:r>
          </w:p>
          <w:p w:rsidR="00C3452F" w:rsidRPr="004A69F4" w:rsidRDefault="00C3452F" w:rsidP="00C3452F">
            <w:pPr>
              <w:numPr>
                <w:ilvl w:val="0"/>
                <w:numId w:val="5"/>
              </w:numPr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saját szakterületein a felnőttek képességeit figyelembe véve digitális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kompetenciájuk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fejlesztésére, a digitális eszközök,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környezetek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megfelelő alkalmazására.</w:t>
            </w:r>
          </w:p>
          <w:p w:rsidR="00C3452F" w:rsidRPr="004A69F4" w:rsidRDefault="00C3452F" w:rsidP="00C3452F">
            <w:pPr>
              <w:numPr>
                <w:ilvl w:val="0"/>
                <w:numId w:val="5"/>
              </w:numPr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társadalom változó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digitális környezeti kihívásainak megismerésére, értékelésére, a szakterületein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mindezeknek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 tanítási-tanulási, fejlesztési, habilitációs, rehabilitációs folyamat során produktív, gyakorlatias, a felnőttek képességeit figyelembe vevő implementálására.</w:t>
            </w:r>
          </w:p>
          <w:p w:rsidR="00C3452F" w:rsidRPr="004A69F4" w:rsidRDefault="00C3452F" w:rsidP="00C3452F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ind w:left="176" w:hanging="142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C3452F" w:rsidRPr="004A69F4" w:rsidRDefault="00C3452F" w:rsidP="00C3452F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sokoldalú módszertani megközelítésének lehetőségeit. </w:t>
            </w:r>
          </w:p>
          <w:p w:rsidR="00C3452F" w:rsidRPr="004A69F4" w:rsidRDefault="00C3452F" w:rsidP="00C3452F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Elkötelezett a fogyatékos személyek fejlődését segítő, pozitívumokra fókuszáló, tanulást, fejlődést támogató értékelés mellett.</w:t>
            </w:r>
          </w:p>
          <w:p w:rsidR="00C3452F" w:rsidRPr="004A69F4" w:rsidRDefault="00C3452F" w:rsidP="00C3452F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Tiszteletben tartja saját és mások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C3452F" w:rsidRPr="004A69F4" w:rsidRDefault="00C3452F" w:rsidP="00C3452F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C3452F" w:rsidRPr="004A69F4" w:rsidRDefault="00C3452F" w:rsidP="00C3452F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szakképzésben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készségfejlesztő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a diákotthonban, gyermekotthonban és kollégiumban az általános nevelői feladatokat látja el</w:t>
            </w:r>
          </w:p>
          <w:p w:rsidR="00C3452F" w:rsidRPr="004A69F4" w:rsidRDefault="00C3452F" w:rsidP="00C3452F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57" w:lineRule="auto"/>
              <w:ind w:left="714" w:hanging="426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</w:tc>
      </w:tr>
      <w:tr w:rsidR="00C3452F" w:rsidRPr="004A69F4" w:rsidTr="00CA4050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habil. Simándi Szilvia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egyetemi docens </w:t>
            </w:r>
          </w:p>
        </w:tc>
      </w:tr>
      <w:tr w:rsidR="00C3452F" w:rsidRPr="004A69F4" w:rsidTr="00CA4050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452F" w:rsidRPr="004A69F4" w:rsidRDefault="00C3452F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bevont oktató: Dr. Varró Bernadett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főiskolai tanár, </w:t>
            </w:r>
            <w:r w:rsidRPr="00AF08DA">
              <w:rPr>
                <w:b/>
                <w:sz w:val="22"/>
                <w:szCs w:val="22"/>
                <w:lang w:eastAsia="en-US"/>
              </w:rPr>
              <w:t>Mandákné Rabóczki Erika gyógypedagógus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039"/>
    <w:multiLevelType w:val="hybridMultilevel"/>
    <w:tmpl w:val="11F09850"/>
    <w:lvl w:ilvl="0" w:tplc="7F6CC8B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491"/>
    <w:multiLevelType w:val="hybridMultilevel"/>
    <w:tmpl w:val="5F3CEF8E"/>
    <w:lvl w:ilvl="0" w:tplc="FC109816">
      <w:start w:val="1"/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223F07D5"/>
    <w:multiLevelType w:val="hybridMultilevel"/>
    <w:tmpl w:val="3028EF9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1DF763C"/>
    <w:multiLevelType w:val="hybridMultilevel"/>
    <w:tmpl w:val="65584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4B18"/>
    <w:multiLevelType w:val="hybridMultilevel"/>
    <w:tmpl w:val="2BC0AF4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EB45951"/>
    <w:multiLevelType w:val="hybridMultilevel"/>
    <w:tmpl w:val="5FA4820A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D2E1F1B"/>
    <w:multiLevelType w:val="hybridMultilevel"/>
    <w:tmpl w:val="20420E0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2F"/>
    <w:rsid w:val="00362BBF"/>
    <w:rsid w:val="008B3A28"/>
    <w:rsid w:val="00C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3FDD"/>
  <w15:chartTrackingRefBased/>
  <w15:docId w15:val="{319E40A0-3649-4E89-AD09-6080454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3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oc.pub/a-fogyatekos-emberek-a-szak-es-felnttkepzes-rendszereben-zar.html" TargetMode="External"/><Relationship Id="rId5" Type="http://schemas.openxmlformats.org/officeDocument/2006/relationships/hyperlink" Target="https://edit.elte.hu/xmlui/handle/10831/4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2021-07-25T15:53:00Z</dcterms:created>
  <dcterms:modified xsi:type="dcterms:W3CDTF">2021-08-24T12:05:00Z</dcterms:modified>
</cp:coreProperties>
</file>