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5"/>
        <w:gridCol w:w="2741"/>
      </w:tblGrid>
      <w:tr w:rsidR="00710C8A" w:rsidRPr="00B4120A" w:rsidTr="009E11B6">
        <w:tc>
          <w:tcPr>
            <w:tcW w:w="6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b/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összefüggő szakmai gyakorlat</w:t>
            </w:r>
            <w:r>
              <w:rPr>
                <w:b/>
                <w:sz w:val="22"/>
                <w:szCs w:val="22"/>
              </w:rPr>
              <w:t xml:space="preserve"> NBP_GP190G12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12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7D0455">
              <w:rPr>
                <w:sz w:val="22"/>
                <w:szCs w:val="22"/>
              </w:rPr>
              <w:t xml:space="preserve">: Gyakorlat </w:t>
            </w:r>
            <w:bookmarkStart w:id="0" w:name="_GoBack"/>
            <w:bookmarkEnd w:id="0"/>
            <w:r w:rsidRPr="00B4120A">
              <w:rPr>
                <w:sz w:val="22"/>
                <w:szCs w:val="22"/>
              </w:rPr>
              <w:t xml:space="preserve">-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="005E2937" w:rsidRPr="005E2937">
              <w:rPr>
                <w:b/>
                <w:sz w:val="22"/>
                <w:szCs w:val="22"/>
              </w:rPr>
              <w:t>180 óra/</w:t>
            </w:r>
            <w:r w:rsidRPr="005E2937">
              <w:rPr>
                <w:b/>
                <w:sz w:val="22"/>
                <w:szCs w:val="22"/>
              </w:rPr>
              <w:t>6 hét</w:t>
            </w:r>
            <w:r w:rsidRPr="00B4120A">
              <w:rPr>
                <w:sz w:val="22"/>
                <w:szCs w:val="22"/>
              </w:rPr>
              <w:t xml:space="preserve"> az adott </w:t>
            </w:r>
            <w:r w:rsidRPr="00B4120A">
              <w:rPr>
                <w:b/>
                <w:sz w:val="22"/>
                <w:szCs w:val="22"/>
              </w:rPr>
              <w:t>félévben.</w:t>
            </w:r>
          </w:p>
          <w:p w:rsidR="00710C8A" w:rsidRPr="00B4120A" w:rsidRDefault="00710C8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710C8A" w:rsidRPr="00B4120A" w:rsidRDefault="00710C8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Esetismertetések, egyéni és csoportos megfigyelések, terápiás fejlesztő és korrekciós foglalkozások, tanulási- és viselkedési zavarokra, valamint a tudásszint felmérésére alkalmazott eljárások, fejlesztő- és korrekciós programok tervezése és alkalmazása. 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számonkérés módja: </w:t>
            </w:r>
            <w:r w:rsidRPr="00B4120A">
              <w:rPr>
                <w:sz w:val="22"/>
                <w:szCs w:val="22"/>
              </w:rPr>
              <w:t>Gyakorlati jegy</w:t>
            </w:r>
          </w:p>
          <w:p w:rsidR="00710C8A" w:rsidRPr="00B4120A" w:rsidRDefault="00710C8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Az ismeretellenőrzésben alkalmazandó további módok: </w:t>
            </w:r>
            <w:r w:rsidRPr="00B4120A">
              <w:rPr>
                <w:sz w:val="22"/>
                <w:szCs w:val="22"/>
              </w:rPr>
              <w:t>Pedagógiai napló, anamnézis, esettanulmány, fejlesztési terv, szociometriai felmérés.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8. félév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DF0FBC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4F4033" w:rsidRPr="00085795">
              <w:rPr>
                <w:b/>
                <w:sz w:val="22"/>
                <w:szCs w:val="22"/>
              </w:rPr>
              <w:t xml:space="preserve">Pszichopedagógia szakirány </w:t>
            </w:r>
            <w:r w:rsidR="005E2937">
              <w:rPr>
                <w:b/>
                <w:sz w:val="22"/>
                <w:szCs w:val="22"/>
              </w:rPr>
              <w:t>60</w:t>
            </w:r>
            <w:r w:rsidR="004F4033" w:rsidRPr="00085795">
              <w:rPr>
                <w:b/>
                <w:sz w:val="22"/>
                <w:szCs w:val="22"/>
              </w:rPr>
              <w:t xml:space="preserve"> kreditjének teljesítése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</w:p>
        </w:tc>
      </w:tr>
      <w:tr w:rsidR="00710C8A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szakmai gyakorlat a </w:t>
            </w:r>
            <w:proofErr w:type="spellStart"/>
            <w:r w:rsidRPr="00B4120A">
              <w:rPr>
                <w:b/>
                <w:sz w:val="22"/>
                <w:szCs w:val="22"/>
              </w:rPr>
              <w:t>pszichopedagógia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szakirány tartalmához kapcsolódó</w:t>
            </w:r>
            <w:r w:rsidRPr="00B4120A">
              <w:rPr>
                <w:sz w:val="22"/>
                <w:szCs w:val="22"/>
              </w:rPr>
              <w:t xml:space="preserve"> tevékenységi körrel rendelkező </w:t>
            </w:r>
            <w:r w:rsidRPr="00B4120A">
              <w:rPr>
                <w:b/>
                <w:sz w:val="22"/>
                <w:szCs w:val="22"/>
              </w:rPr>
              <w:t>intézményeknél, szervezeteknél</w:t>
            </w:r>
            <w:r w:rsidRPr="00B4120A">
              <w:rPr>
                <w:sz w:val="22"/>
                <w:szCs w:val="22"/>
              </w:rPr>
              <w:t xml:space="preserve"> végezhető.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b/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összefüggő szakmai gyakorlat javasolt színterei: </w:t>
            </w:r>
            <w:r w:rsidRPr="00B4120A">
              <w:rPr>
                <w:sz w:val="22"/>
                <w:szCs w:val="22"/>
              </w:rPr>
              <w:t>korai fejlesztés, óvoda, iskola, pedagógiai szakszolgálat, szakmai szolgáltató intézmény, egészségügyi intézmények alapellátása és rehabilitációs ellátása, javító-nevelő intézetek, büntetés-végrehajtási intézmények, szociális ellátórendszer intézményei, gyermekvédelmi gondoskodás intézményei, civil segítő szervezetek</w:t>
            </w:r>
          </w:p>
          <w:p w:rsidR="00710C8A" w:rsidRPr="00B4120A" w:rsidRDefault="00710C8A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I. színtér: Köznevelési intézmények </w:t>
            </w:r>
          </w:p>
          <w:p w:rsidR="00710C8A" w:rsidRPr="00B4120A" w:rsidRDefault="00710C8A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ismerkedjenek meg a </w:t>
            </w:r>
            <w:proofErr w:type="spellStart"/>
            <w:r w:rsidRPr="00B4120A">
              <w:rPr>
                <w:sz w:val="22"/>
                <w:szCs w:val="22"/>
              </w:rPr>
              <w:t>pszichopedagógusi</w:t>
            </w:r>
            <w:proofErr w:type="spellEnd"/>
            <w:r w:rsidRPr="00B4120A">
              <w:rPr>
                <w:sz w:val="22"/>
                <w:szCs w:val="22"/>
              </w:rPr>
              <w:t xml:space="preserve"> munka lehetőségeivel a közoktatási intézményekben, az </w:t>
            </w:r>
            <w:r w:rsidRPr="00B4120A">
              <w:rPr>
                <w:b/>
                <w:sz w:val="22"/>
                <w:szCs w:val="22"/>
              </w:rPr>
              <w:t>óvodai nevelés</w:t>
            </w:r>
            <w:r w:rsidRPr="00B4120A">
              <w:rPr>
                <w:sz w:val="22"/>
                <w:szCs w:val="22"/>
              </w:rPr>
              <w:t xml:space="preserve">, valamint az </w:t>
            </w:r>
            <w:r w:rsidRPr="00B4120A">
              <w:rPr>
                <w:b/>
                <w:sz w:val="22"/>
                <w:szCs w:val="22"/>
              </w:rPr>
              <w:t>általános iskola 1-6. évfolyamán</w:t>
            </w:r>
            <w:r w:rsidRPr="00B4120A">
              <w:rPr>
                <w:sz w:val="22"/>
                <w:szCs w:val="22"/>
              </w:rPr>
              <w:t xml:space="preserve">. 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 xml:space="preserve"> gyógypedagógiai segítséget igénylő gyermekek, tanulók körében a szakirányuknak megfelelő területen egyéni fejlesztési, habilitációs-rehabilitációs feladatokat lássanak el. Legyenek képesek célzott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fejlesztő programok kidolgozására és alkalmazására. 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  <w:r w:rsidRPr="00B4120A">
              <w:rPr>
                <w:sz w:val="22"/>
                <w:szCs w:val="22"/>
              </w:rPr>
              <w:t xml:space="preserve"> Csoport és osztály megfigyelése, tanulási és/vagy magatartási zavarokat mutató gyermek kiválasztása, célzott megfigyelés, pedagógiai napló vezetése, a gyermek vizsgálata, fejlesztő program kidolgozása. </w:t>
            </w:r>
          </w:p>
          <w:p w:rsidR="00710C8A" w:rsidRPr="00B4120A" w:rsidRDefault="00710C8A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II. színtér: Nevelési tanácsadó, szakértői bizottságok, pedagógiai szakszolgálatok, korai fejlesztő központ</w:t>
            </w:r>
          </w:p>
          <w:p w:rsidR="00710C8A" w:rsidRPr="00B4120A" w:rsidRDefault="00710C8A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ismerjék meg a felsorolt intézmények tevékenységeit, a tanulási- és viselkedési zavarok diagnosztikájának és korrekciójának eszközeit és módszereit. Ismerjék meg a koragyermekkori ellátórendszert. Legyen biztos tudásuk a 0-7 éves korú gyermekek eltérő fejlődésmenetének felismeréséről, a beavatkozás lehetőségeiről. 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Szerezzenek tapasztalatot az intézményekben folyó fejlesztő/foglalkoztató – terápiás munka területéről. Legyen rálátásuk az itt dolgozó szakemberek együttműködési lehetőségeiről. Figyeljék meg az ellátás különböző formáit. Ismerjék meg az intézmények gondozásában lévő gyermekeket és jellemző tüneteiket.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  <w:r w:rsidRPr="00B4120A">
              <w:rPr>
                <w:sz w:val="22"/>
                <w:szCs w:val="22"/>
              </w:rPr>
              <w:t>Egy, a gyakorlat – során megismert gyermek anyagának tanulmányozása, a folyamatban lévő fejlesztések megismerése, egyéni megfigyelés, adatgyűjtés, esetismertetés, fejlesztési javaslatok készítése.</w:t>
            </w:r>
          </w:p>
          <w:p w:rsidR="00710C8A" w:rsidRPr="00B4120A" w:rsidRDefault="00710C8A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III. színtér: Szociális-, és gyermekvédelmi, gyermekjóléti ellátás intézményei, egészségügyi intézmények, javító-nevelés és a büntetés-végrehajtás intézménye, civil szervezetek</w:t>
            </w:r>
          </w:p>
          <w:p w:rsidR="00710C8A" w:rsidRPr="00B4120A" w:rsidRDefault="00710C8A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A tantárgy célja: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legyenek tisztában a hátrányos helyzetű, halmozottan hátrányos helyzetű és/vagy szülői háttér nélküli gyermekek és fiatalok fejlesztésének, segítésének lehetőségeivel. </w:t>
            </w:r>
          </w:p>
          <w:p w:rsidR="00710C8A" w:rsidRPr="00B4120A" w:rsidRDefault="00710C8A" w:rsidP="009E11B6">
            <w:p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Ismerjék a gyermekvédelmi segítőrendszereket, a </w:t>
            </w:r>
            <w:proofErr w:type="spellStart"/>
            <w:r w:rsidRPr="00B4120A">
              <w:rPr>
                <w:sz w:val="22"/>
                <w:szCs w:val="22"/>
              </w:rPr>
              <w:t>reszocializációs</w:t>
            </w:r>
            <w:proofErr w:type="spellEnd"/>
            <w:r w:rsidRPr="00B4120A">
              <w:rPr>
                <w:sz w:val="22"/>
                <w:szCs w:val="22"/>
              </w:rPr>
              <w:t xml:space="preserve"> gondozás intézményrendszerét, módszertanát. Legyenek biztos ismereteik a szociálpolitika és a szociális munka köréből. Legyenek tisztában az egészségügyben gondozott (krónikus) betegek, illetve gyermekpszichiátriai betegek kognitív és pszichés fejlődésével.</w:t>
            </w:r>
          </w:p>
          <w:p w:rsidR="00710C8A" w:rsidRPr="00B4120A" w:rsidRDefault="00710C8A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  <w:r w:rsidRPr="00B4120A">
              <w:rPr>
                <w:sz w:val="22"/>
                <w:szCs w:val="22"/>
              </w:rPr>
              <w:t>Megfigyelései és a kapott információk alapján egy teljesítmény- és/vagy érzelmi és viselkedési problémát mutató gyermek megismerése, ok-okozati összefüggések feltárása, esettanulmány készítése, terápiás/fejlesztő program tervezése.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0C8A" w:rsidRPr="00B4120A" w:rsidRDefault="00710C8A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10C8A" w:rsidRPr="00B4120A" w:rsidRDefault="00710C8A" w:rsidP="009E11B6">
            <w:pPr>
              <w:pStyle w:val="Nincstrkz"/>
              <w:rPr>
                <w:b/>
                <w:sz w:val="22"/>
              </w:rPr>
            </w:pPr>
            <w:r w:rsidRPr="00B4120A">
              <w:rPr>
                <w:b/>
                <w:sz w:val="22"/>
              </w:rPr>
              <w:t xml:space="preserve">Kötelező irodalom: </w:t>
            </w:r>
          </w:p>
          <w:p w:rsidR="00710C8A" w:rsidRPr="00B4120A" w:rsidRDefault="00710C8A" w:rsidP="00710C8A">
            <w:pPr>
              <w:pStyle w:val="Nincstrkz"/>
              <w:numPr>
                <w:ilvl w:val="0"/>
                <w:numId w:val="2"/>
              </w:numPr>
              <w:rPr>
                <w:sz w:val="22"/>
              </w:rPr>
            </w:pPr>
            <w:r w:rsidRPr="00102F8A">
              <w:rPr>
                <w:sz w:val="22"/>
              </w:rPr>
              <w:t>Estefánné Varga Magdolna (2002): A fejlődést befolyásoló tényezők hatása a tanulási képességekre. In: Estefánné Varga</w:t>
            </w:r>
            <w:r w:rsidRPr="00B4120A">
              <w:rPr>
                <w:sz w:val="22"/>
              </w:rPr>
              <w:t xml:space="preserve"> Magdolna, Ludányi Ágnes (szerk.): Esélyteremtés a pedagógiában. Elméleti alapozó tanulmányok. BVB Nyomda és Kiadó Kft., Eger. 21-50. p.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9"/>
              <w:gridCol w:w="81"/>
            </w:tblGrid>
            <w:tr w:rsidR="00710C8A" w:rsidRPr="00102F8A" w:rsidTr="009E11B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10C8A" w:rsidRPr="00102F8A" w:rsidRDefault="00710C8A" w:rsidP="00710C8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02F8A">
                    <w:rPr>
                      <w:sz w:val="22"/>
                      <w:szCs w:val="22"/>
                    </w:rPr>
                    <w:t xml:space="preserve">Balla Magdolna, Jenei Andrea, </w:t>
                  </w:r>
                  <w:proofErr w:type="spellStart"/>
                  <w:r w:rsidRPr="00102F8A">
                    <w:rPr>
                      <w:sz w:val="22"/>
                      <w:szCs w:val="22"/>
                    </w:rPr>
                    <w:t>Kőpatakiné</w:t>
                  </w:r>
                  <w:proofErr w:type="spellEnd"/>
                  <w:r w:rsidRPr="00102F8A">
                    <w:rPr>
                      <w:sz w:val="22"/>
                      <w:szCs w:val="22"/>
                    </w:rPr>
                    <w:t xml:space="preserve"> Mészáros Mária, Varga Júlia, Vargáné Mező Lilla (2008):</w:t>
                  </w:r>
                  <w:r w:rsidRPr="00102F8A">
                    <w:rPr>
                      <w:bCs/>
                      <w:i/>
                      <w:iCs/>
                      <w:kern w:val="36"/>
                      <w:sz w:val="22"/>
                      <w:szCs w:val="22"/>
                    </w:rPr>
                    <w:t xml:space="preserve"> </w:t>
                  </w:r>
                  <w:r w:rsidRPr="00102F8A">
                    <w:rPr>
                      <w:bCs/>
                      <w:iCs/>
                      <w:kern w:val="36"/>
                      <w:sz w:val="22"/>
                      <w:szCs w:val="22"/>
                    </w:rPr>
                    <w:t>Fókuszban az egyén – Hogyan készítsünk egyéni fejlesztési tervet?</w:t>
                  </w:r>
                  <w:r w:rsidRPr="00102F8A">
                    <w:rPr>
                      <w:sz w:val="22"/>
                      <w:szCs w:val="22"/>
                    </w:rPr>
                    <w:t xml:space="preserve"> Fogyatékos Személyek Esélyegyenlőségéért Közalapítvány, ISBN 9638789913</w:t>
                  </w:r>
                </w:p>
              </w:tc>
              <w:tc>
                <w:tcPr>
                  <w:tcW w:w="0" w:type="auto"/>
                  <w:vAlign w:val="center"/>
                </w:tcPr>
                <w:p w:rsidR="00710C8A" w:rsidRPr="00102F8A" w:rsidRDefault="00710C8A" w:rsidP="00710C8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10C8A" w:rsidRPr="00B4120A" w:rsidRDefault="00710C8A" w:rsidP="00710C8A">
            <w:pPr>
              <w:pStyle w:val="Nincstrkz"/>
              <w:numPr>
                <w:ilvl w:val="0"/>
                <w:numId w:val="2"/>
              </w:numPr>
              <w:rPr>
                <w:sz w:val="22"/>
              </w:rPr>
            </w:pPr>
            <w:r w:rsidRPr="00102F8A">
              <w:rPr>
                <w:sz w:val="22"/>
              </w:rPr>
              <w:t>Dr. Torda Ágnes (1996):</w:t>
            </w:r>
            <w:r w:rsidRPr="00B4120A">
              <w:rPr>
                <w:sz w:val="22"/>
              </w:rPr>
              <w:t xml:space="preserve"> Szemelvények a tanulási zavarok köréből, Nemzeti Tankönyvkiadó Budapest, ISBN:0689000165751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8"/>
              <w:gridCol w:w="572"/>
            </w:tblGrid>
            <w:tr w:rsidR="00710C8A" w:rsidRPr="00B4120A" w:rsidTr="009E11B6">
              <w:trPr>
                <w:tblCellSpacing w:w="15" w:type="dxa"/>
              </w:trPr>
              <w:tc>
                <w:tcPr>
                  <w:tcW w:w="4662" w:type="pct"/>
                  <w:vAlign w:val="center"/>
                  <w:hideMark/>
                </w:tcPr>
                <w:p w:rsidR="00710C8A" w:rsidRPr="00102F8A" w:rsidRDefault="007D0455" w:rsidP="00710C8A">
                  <w:pPr>
                    <w:pStyle w:val="Nincstrkz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hyperlink r:id="rId5" w:anchor="&amp;elso=0&amp;vegso=5" w:history="1">
                    <w:r w:rsidR="00710C8A" w:rsidRPr="00102F8A">
                      <w:rPr>
                        <w:rStyle w:val="Hiperhivatkozs"/>
                        <w:color w:val="auto"/>
                        <w:sz w:val="22"/>
                        <w:u w:val="none"/>
                      </w:rPr>
                      <w:t>Torda Ágnes</w:t>
                    </w:r>
                  </w:hyperlink>
                  <w:r w:rsidR="00710C8A" w:rsidRPr="00102F8A">
                    <w:rPr>
                      <w:sz w:val="22"/>
                    </w:rPr>
                    <w:t xml:space="preserve"> - </w:t>
                  </w:r>
                  <w:hyperlink r:id="rId6" w:history="1">
                    <w:r w:rsidR="00710C8A" w:rsidRPr="00102F8A">
                      <w:rPr>
                        <w:rStyle w:val="Hiperhivatkozs"/>
                        <w:color w:val="auto"/>
                        <w:sz w:val="22"/>
                        <w:u w:val="none"/>
                      </w:rPr>
                      <w:t>Darvas Ágnes</w:t>
                    </w:r>
                  </w:hyperlink>
                  <w:r w:rsidR="00710C8A">
                    <w:rPr>
                      <w:rStyle w:val="Hiperhivatkozs"/>
                      <w:color w:val="auto"/>
                      <w:sz w:val="22"/>
                      <w:u w:val="none"/>
                    </w:rPr>
                    <w:t xml:space="preserve">: </w:t>
                  </w:r>
                  <w:r w:rsidR="00710C8A" w:rsidRPr="00102F8A">
                    <w:rPr>
                      <w:sz w:val="22"/>
                    </w:rPr>
                    <w:t xml:space="preserve">(2015): Példatár az emberalak-ábrázolás és a </w:t>
                  </w:r>
                  <w:proofErr w:type="spellStart"/>
                  <w:r w:rsidR="00710C8A" w:rsidRPr="00102F8A">
                    <w:rPr>
                      <w:sz w:val="22"/>
                    </w:rPr>
                    <w:t>vizuo</w:t>
                  </w:r>
                  <w:proofErr w:type="spellEnd"/>
                  <w:r w:rsidR="00710C8A" w:rsidRPr="00102F8A">
                    <w:rPr>
                      <w:sz w:val="22"/>
                    </w:rPr>
                    <w:t xml:space="preserve"> - motoros koordináció diagnosztikus értékeléséhez, </w:t>
                  </w:r>
                  <w:hyperlink r:id="rId7" w:history="1">
                    <w:proofErr w:type="spellStart"/>
                    <w:r w:rsidR="00710C8A" w:rsidRPr="00102F8A">
                      <w:rPr>
                        <w:rStyle w:val="Hiperhivatkozs"/>
                        <w:color w:val="auto"/>
                        <w:sz w:val="22"/>
                        <w:u w:val="none"/>
                      </w:rPr>
                      <w:t>Krasznár</w:t>
                    </w:r>
                    <w:proofErr w:type="spellEnd"/>
                    <w:r w:rsidR="00710C8A" w:rsidRPr="00102F8A">
                      <w:rPr>
                        <w:rStyle w:val="Hiperhivatkozs"/>
                        <w:color w:val="auto"/>
                        <w:sz w:val="22"/>
                        <w:u w:val="none"/>
                      </w:rPr>
                      <w:t xml:space="preserve"> és Társa Könyvkereskedelmi Bt.</w:t>
                    </w:r>
                  </w:hyperlink>
                  <w:r w:rsidR="00710C8A" w:rsidRPr="00102F8A">
                    <w:rPr>
                      <w:sz w:val="22"/>
                    </w:rPr>
                    <w:t xml:space="preserve"> Budapest, ISBN: 978 963 08 6376 6</w:t>
                  </w:r>
                </w:p>
              </w:tc>
              <w:tc>
                <w:tcPr>
                  <w:tcW w:w="288" w:type="pct"/>
                  <w:vAlign w:val="center"/>
                </w:tcPr>
                <w:p w:rsidR="00710C8A" w:rsidRPr="00B4120A" w:rsidRDefault="00710C8A" w:rsidP="00710C8A">
                  <w:pPr>
                    <w:pStyle w:val="Nincstrkz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</w:p>
              </w:tc>
            </w:tr>
          </w:tbl>
          <w:p w:rsidR="00710C8A" w:rsidRPr="00B4120A" w:rsidRDefault="007D0455" w:rsidP="00710C8A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hyperlink r:id="rId8" w:history="1">
              <w:r w:rsidR="00710C8A" w:rsidRPr="00102F8A">
                <w:rPr>
                  <w:sz w:val="22"/>
                  <w:szCs w:val="22"/>
                </w:rPr>
                <w:t>Torda Ágnes</w:t>
              </w:r>
            </w:hyperlink>
            <w:r w:rsidR="00710C8A" w:rsidRPr="00102F8A">
              <w:rPr>
                <w:sz w:val="22"/>
                <w:szCs w:val="22"/>
              </w:rPr>
              <w:t>(2004)</w:t>
            </w:r>
            <w:r w:rsidR="00710C8A">
              <w:rPr>
                <w:sz w:val="22"/>
                <w:szCs w:val="22"/>
              </w:rPr>
              <w:t xml:space="preserve"> </w:t>
            </w:r>
            <w:r w:rsidR="00710C8A" w:rsidRPr="00B4120A">
              <w:rPr>
                <w:bCs/>
                <w:kern w:val="36"/>
                <w:sz w:val="22"/>
                <w:szCs w:val="22"/>
              </w:rPr>
              <w:t xml:space="preserve">Pszichodiagnosztika ​I. - </w:t>
            </w:r>
            <w:r w:rsidR="00710C8A" w:rsidRPr="00B4120A">
              <w:rPr>
                <w:sz w:val="22"/>
                <w:szCs w:val="22"/>
              </w:rPr>
              <w:t xml:space="preserve">Tanulmányok a gyógypedagógiai lélektan </w:t>
            </w:r>
            <w:proofErr w:type="spellStart"/>
            <w:r w:rsidR="00710C8A" w:rsidRPr="00B4120A">
              <w:rPr>
                <w:sz w:val="22"/>
                <w:szCs w:val="22"/>
              </w:rPr>
              <w:t>pszichodiagnosztikai</w:t>
            </w:r>
            <w:proofErr w:type="spellEnd"/>
            <w:r w:rsidR="00710C8A" w:rsidRPr="00B4120A">
              <w:rPr>
                <w:sz w:val="22"/>
                <w:szCs w:val="22"/>
              </w:rPr>
              <w:t xml:space="preserve"> eljárásainak </w:t>
            </w:r>
            <w:proofErr w:type="spellStart"/>
            <w:r w:rsidR="00710C8A" w:rsidRPr="00B4120A">
              <w:rPr>
                <w:sz w:val="22"/>
                <w:szCs w:val="22"/>
              </w:rPr>
              <w:t>köréből,</w:t>
            </w:r>
            <w:hyperlink r:id="rId9" w:history="1">
              <w:r w:rsidR="00710C8A" w:rsidRPr="00B4120A">
                <w:rPr>
                  <w:sz w:val="22"/>
                  <w:szCs w:val="22"/>
                </w:rPr>
                <w:t>Nemzeti</w:t>
              </w:r>
              <w:proofErr w:type="spellEnd"/>
              <w:r w:rsidR="00710C8A" w:rsidRPr="00B4120A">
                <w:rPr>
                  <w:sz w:val="22"/>
                  <w:szCs w:val="22"/>
                </w:rPr>
                <w:t xml:space="preserve"> Tankönyvkiadó</w:t>
              </w:r>
            </w:hyperlink>
            <w:r w:rsidR="00710C8A" w:rsidRPr="00B4120A">
              <w:rPr>
                <w:sz w:val="22"/>
                <w:szCs w:val="22"/>
              </w:rPr>
              <w:t>, Budapest, J12-221</w:t>
            </w:r>
          </w:p>
        </w:tc>
      </w:tr>
      <w:tr w:rsidR="00710C8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0C8A" w:rsidRPr="00B4120A" w:rsidRDefault="00710C8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710C8A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10C8A" w:rsidRPr="00B4120A" w:rsidRDefault="00710C8A" w:rsidP="00710C8A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710C8A" w:rsidRPr="00B4120A" w:rsidRDefault="00710C8A" w:rsidP="00710C8A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személyiségfejlődési, viselkedésbeli, érzelmi problémákkal küzdő népességcsoportokhoz kapcsolódó bánásmódot, az ellátás hazai módszereit és gyakorlatát, rálátása van külföldi jó gyakorlatokra. </w:t>
            </w:r>
          </w:p>
          <w:p w:rsidR="00710C8A" w:rsidRDefault="00710C8A" w:rsidP="00710C8A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az aktuális diagnosztikus osztályozó rendszer fentebb említett zavarokra vonatkozó elemeivel és az abból következő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 feladataival, kompetenciakörével.</w:t>
            </w:r>
          </w:p>
          <w:p w:rsidR="00710C8A" w:rsidRDefault="00710C8A" w:rsidP="00710C8A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Tudja, ismeri a pszichés fejlődési zavart mutató gyermekek (kiemelten az óvodás és iskoláskorúak)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>, gyógypedagógiai terápiás megsegítésének lehetőségeit, módszereit, technikáit.</w:t>
            </w:r>
          </w:p>
          <w:p w:rsidR="00710C8A" w:rsidRPr="00A00AC1" w:rsidRDefault="00710C8A" w:rsidP="00710C8A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 hátrányos helyzetű, halmozottan hátrányos helyzetű és/vagy szülői háttér nélküli gyermekek és fiatalok fejlesztésének, segítésének lehetőségeivel.</w:t>
            </w:r>
          </w:p>
          <w:p w:rsidR="00710C8A" w:rsidRPr="00A00AC1" w:rsidRDefault="00710C8A" w:rsidP="00710C8A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Tudja és ismeri a speciális szükséglet, devianciák kialakulásának hátterét, fokozatait, a szenvedélybetegségek és egyéb deviáns jelenségek jellemzőit, a felismerésre alkalmas mérőeszközöket és a gyakorlatban alkalmazható prevenciós, intervenciós lehetőségeket.</w:t>
            </w:r>
          </w:p>
          <w:p w:rsidR="00710C8A" w:rsidRPr="00B4120A" w:rsidRDefault="00710C8A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710C8A" w:rsidRDefault="00710C8A" w:rsidP="00710C8A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Tevékenységében a bizonyítékokon alapuló ellátási formák nyilvánulnak meg, melyeket a köznevelési, szociális-, gyermekvédelmi alap- és szakellátásban, a büntetés-végrehajtásban és egészségügyi intézményrendszerben alkalmazhat, és melyek az érintett népességcsoportokra, valamint családjaik sokrétű szupportív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ellátására irányulnak.</w:t>
            </w:r>
          </w:p>
          <w:p w:rsidR="00710C8A" w:rsidRDefault="00710C8A" w:rsidP="00710C8A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Gyógypedagógiai ellátásban részesíti azon kiemelt figyelmet igénylő személyek csoportját, akik különleges bánásmódot igényelnek, azon belül sajátos nevelési igényűek, egyéb pszichés fejlődési, súlyos tanulási, figyelem- vagy magatartásszabályozási zavarral küzdenek. </w:t>
            </w:r>
          </w:p>
          <w:p w:rsidR="00710C8A" w:rsidRDefault="00710C8A" w:rsidP="00710C8A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beilleszkedési, tanulási, magatartási nehézségekkel küzdő gyermekek, tanulók, illetve a hátrányos és halmozottan hátrányos helyzetű gyerekek, tanulók gyógypedagógiai megsegítésére</w:t>
            </w:r>
          </w:p>
          <w:p w:rsidR="00710C8A" w:rsidRPr="00B4120A" w:rsidRDefault="00710C8A" w:rsidP="00710C8A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 alábbi színtereken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ellátást, tevékenységet végez: korai fejlesztés, óvoda, iskola, pedagógiai szakszolgálat, szakmai szolgáltató intézmény, egészségügyi intézmények alapellátása és rehabilitációs ellátása, javító-nevelő intézetek, büntetés-végrehajtási intézmények, szociális ellátórendszer intézményei, gyermekvédelmi gondoskodás intézményei, civil segítő szervezetek.</w:t>
            </w:r>
          </w:p>
          <w:p w:rsidR="00710C8A" w:rsidRPr="00B4120A" w:rsidRDefault="00710C8A" w:rsidP="00710C8A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Szakmai irányítás mellett a </w:t>
            </w:r>
            <w:proofErr w:type="spellStart"/>
            <w:r w:rsidRPr="00B4120A">
              <w:rPr>
                <w:sz w:val="22"/>
                <w:szCs w:val="22"/>
              </w:rPr>
              <w:t>pszichopedagógiával</w:t>
            </w:r>
            <w:proofErr w:type="spellEnd"/>
            <w:r w:rsidRPr="00B4120A">
              <w:rPr>
                <w:sz w:val="22"/>
                <w:szCs w:val="22"/>
              </w:rPr>
              <w:t xml:space="preserve">, a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segítséget igénylő személyekkel, illetve a felsorolt tevékenységekkel kapcsolatos vizsgálati, kutatási részfeladatokat végez.</w:t>
            </w:r>
          </w:p>
          <w:p w:rsidR="00710C8A" w:rsidRPr="00B4120A" w:rsidRDefault="00710C8A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710C8A" w:rsidRPr="00421B20" w:rsidRDefault="00710C8A" w:rsidP="00710C8A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710C8A" w:rsidRPr="00B4120A" w:rsidRDefault="00710C8A" w:rsidP="00710C8A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emberi jogi megközelítésből kiindulva tiszteletben tartja és képviseli a fogyatékos emberek és hozz</w:t>
            </w:r>
            <w:r>
              <w:rPr>
                <w:sz w:val="22"/>
                <w:szCs w:val="22"/>
              </w:rPr>
              <w:t>átartozóik jogait és érdekeit</w:t>
            </w:r>
          </w:p>
          <w:p w:rsidR="00710C8A" w:rsidRPr="00421B20" w:rsidRDefault="00710C8A" w:rsidP="00710C8A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710C8A" w:rsidRPr="00421B20" w:rsidRDefault="00710C8A" w:rsidP="00710C8A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“Semmit rólunk nélkülünk” elv értelmében támogatja és elősegíti a fogyatékos emberek minél aktívabb részvételét, és önrendelkezésük megvalósulásá</w:t>
            </w:r>
            <w:r>
              <w:rPr>
                <w:sz w:val="22"/>
                <w:szCs w:val="22"/>
              </w:rPr>
              <w:t>t az őket érintő folyamatokban</w:t>
            </w:r>
          </w:p>
          <w:p w:rsidR="00710C8A" w:rsidRPr="00B4120A" w:rsidRDefault="00710C8A" w:rsidP="00710C8A">
            <w:pPr>
              <w:pStyle w:val="Listaszerbekezds"/>
              <w:numPr>
                <w:ilvl w:val="0"/>
                <w:numId w:val="5"/>
              </w:numPr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Munkája során alkalmazza az emberi jogi megközelítést, jogszabályi ismereteinek – az adott kontextusban történő – aktivizálásával.</w:t>
            </w:r>
          </w:p>
          <w:p w:rsidR="00710C8A" w:rsidRPr="00B4120A" w:rsidRDefault="00710C8A" w:rsidP="009E11B6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710C8A" w:rsidRDefault="00710C8A" w:rsidP="00710C8A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  <w:p w:rsidR="00710C8A" w:rsidRPr="00B4120A" w:rsidRDefault="00710C8A" w:rsidP="00710C8A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710C8A" w:rsidRPr="00B4120A" w:rsidRDefault="00710C8A" w:rsidP="00710C8A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vállal a gyógypedagógiai folyamatok, tevékenységek tervezése során hozott döntéseiért és gyógypedagógiai tevékenységének következményeiért. </w:t>
            </w:r>
          </w:p>
        </w:tc>
      </w:tr>
      <w:tr w:rsidR="00710C8A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</w:t>
            </w:r>
            <w:r w:rsidRPr="00B4120A">
              <w:rPr>
                <w:sz w:val="22"/>
                <w:szCs w:val="22"/>
              </w:rPr>
              <w:t>:</w:t>
            </w:r>
          </w:p>
          <w:p w:rsidR="00710C8A" w:rsidRPr="00B4120A" w:rsidRDefault="00710C8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Ládiné Szabó Tünde Julianna – </w:t>
            </w:r>
            <w:proofErr w:type="spellStart"/>
            <w:r w:rsidRPr="00B4120A">
              <w:rPr>
                <w:b/>
                <w:sz w:val="22"/>
                <w:szCs w:val="22"/>
              </w:rPr>
              <w:t>pszichopedagógus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- gyakorlatvezető mentortanár</w:t>
            </w:r>
          </w:p>
        </w:tc>
      </w:tr>
      <w:tr w:rsidR="00710C8A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0C8A" w:rsidRPr="00B4120A" w:rsidRDefault="00710C8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gyakorlóhelyek mentorpedagógusai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926"/>
    <w:multiLevelType w:val="multilevel"/>
    <w:tmpl w:val="644E97D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F501CF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9F05CD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245E4A"/>
    <w:multiLevelType w:val="multilevel"/>
    <w:tmpl w:val="1176551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56201D"/>
    <w:multiLevelType w:val="multilevel"/>
    <w:tmpl w:val="6502689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CF7EEA"/>
    <w:multiLevelType w:val="multilevel"/>
    <w:tmpl w:val="34DC309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8A"/>
    <w:rsid w:val="004F4033"/>
    <w:rsid w:val="005E2937"/>
    <w:rsid w:val="00710C8A"/>
    <w:rsid w:val="00784EB7"/>
    <w:rsid w:val="007D0455"/>
    <w:rsid w:val="00DC1E9E"/>
    <w:rsid w:val="00D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B2FF"/>
  <w15:docId w15:val="{84D9FB3E-F13E-42EB-9CCE-8816E567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10C8A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710C8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10C8A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10C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710C8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alkotok/torda-ag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ccus.hu/opencms/opencms/Konyvesbolt/Temakoronkent/Temakorok.jsp;jsessionid=1F589EB0E287DB34837B4CE680F580CD?kiado=524&amp;elso=0&amp;vegso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ccus.hu/opencms/opencms/Konyvesbolt/Temakoronkent/Temakorok.jsp;jsessionid=1F589EB0E287DB34837B4CE680F580CD?szerzo=2258&amp;elso=0&amp;vegso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accus.hu/opencms/opencms/Konyvesbolt/Temakoronkent/Temakorok.jsp;jsessionid=1F589EB0E287DB34837B4CE680F580CD?szerzo=35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ly.hu/kiadok/nemzeti-tankonyvkia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2018-07-03T14:33:00Z</dcterms:created>
  <dcterms:modified xsi:type="dcterms:W3CDTF">2021-08-25T10:27:00Z</dcterms:modified>
</cp:coreProperties>
</file>