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6"/>
        <w:gridCol w:w="2672"/>
      </w:tblGrid>
      <w:tr w:rsidR="00CC3944" w:rsidRPr="00B4120A" w:rsidTr="009E11B6">
        <w:tc>
          <w:tcPr>
            <w:tcW w:w="6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944" w:rsidRPr="00B4120A" w:rsidRDefault="00CC3944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Heterogén tanulói csoportok kezelése</w:t>
            </w:r>
            <w:r>
              <w:rPr>
                <w:sz w:val="22"/>
                <w:szCs w:val="22"/>
              </w:rPr>
              <w:t xml:space="preserve"> NBP_GP181G3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944" w:rsidRPr="00B4120A" w:rsidRDefault="00CC394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CC39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944" w:rsidRPr="00B4120A" w:rsidRDefault="00CC39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>:</w:t>
            </w:r>
            <w:r w:rsidRPr="00B4120A">
              <w:rPr>
                <w:b/>
                <w:sz w:val="22"/>
                <w:szCs w:val="22"/>
              </w:rPr>
              <w:t xml:space="preserve"> Kötelező</w:t>
            </w:r>
          </w:p>
        </w:tc>
      </w:tr>
      <w:tr w:rsidR="00CC394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944" w:rsidRPr="00B4120A" w:rsidRDefault="00CC3944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CC394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944" w:rsidRPr="00B4120A" w:rsidRDefault="00CC39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706FC8">
              <w:rPr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CC3944" w:rsidRPr="00B4120A" w:rsidRDefault="00CC39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interaktív foglalkozás, egyéni és kiscsoportos információgyűjtés és feldolgozás</w:t>
            </w:r>
            <w:r w:rsidRPr="00B4120A">
              <w:rPr>
                <w:bCs/>
                <w:sz w:val="22"/>
                <w:szCs w:val="22"/>
              </w:rPr>
              <w:t xml:space="preserve"> gyakorlati példákra, tanórai szimuláció, és tanórai hospitálás a gyakorlóhelyeken.</w:t>
            </w:r>
          </w:p>
        </w:tc>
      </w:tr>
      <w:tr w:rsidR="00CC3944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944" w:rsidRPr="00B4120A" w:rsidRDefault="00CC394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 </w:t>
            </w:r>
            <w:proofErr w:type="spellStart"/>
            <w:r w:rsidRPr="00B4120A">
              <w:rPr>
                <w:sz w:val="22"/>
                <w:szCs w:val="22"/>
              </w:rPr>
              <w:t>gyj</w:t>
            </w:r>
            <w:proofErr w:type="spellEnd"/>
            <w:r w:rsidRPr="00B4120A">
              <w:rPr>
                <w:sz w:val="22"/>
                <w:szCs w:val="22"/>
              </w:rPr>
              <w:t>.</w:t>
            </w:r>
          </w:p>
          <w:p w:rsidR="00CC3944" w:rsidRPr="00B4120A" w:rsidRDefault="00CC394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  <w:r w:rsidRPr="00B4120A">
              <w:rPr>
                <w:sz w:val="22"/>
                <w:szCs w:val="22"/>
              </w:rPr>
              <w:t xml:space="preserve">A tanulói differenciálás elvének megfelelő foglalkozásterv készítése </w:t>
            </w:r>
            <w:r w:rsidRPr="00B4120A">
              <w:rPr>
                <w:b/>
                <w:sz w:val="22"/>
                <w:szCs w:val="22"/>
              </w:rPr>
              <w:t>egy</w:t>
            </w:r>
            <w:r w:rsidRPr="00B4120A">
              <w:rPr>
                <w:sz w:val="22"/>
                <w:szCs w:val="22"/>
              </w:rPr>
              <w:t xml:space="preserve"> tanórára. A gyakorlati jegy követelménye, hogy a résztvevők a hallgatók készítsenek </w:t>
            </w:r>
            <w:r w:rsidRPr="00B4120A">
              <w:rPr>
                <w:b/>
                <w:sz w:val="22"/>
                <w:szCs w:val="22"/>
              </w:rPr>
              <w:t xml:space="preserve">elektronikus </w:t>
            </w:r>
            <w:r w:rsidRPr="00B4120A">
              <w:rPr>
                <w:sz w:val="22"/>
                <w:szCs w:val="22"/>
              </w:rPr>
              <w:t xml:space="preserve">formában egy, a heterogén tanulói csoportok kezelni képes foglalkozástervet. </w:t>
            </w:r>
          </w:p>
          <w:p w:rsidR="00CC3944" w:rsidRPr="00B4120A" w:rsidRDefault="00CC3944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értékelés szempontjai: a célok és eszközök megfeleltetése, a tananyag, mérőlapok, a tanulói öndifferenciálási módszerek sajátosságainak, a résztvevői aktivitáson alapuló foglalkozás- és taneszköz tervezés, készítés</w:t>
            </w:r>
          </w:p>
        </w:tc>
      </w:tr>
      <w:tr w:rsidR="00CC39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944" w:rsidRPr="00B4120A" w:rsidRDefault="00CC394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6. félév</w:t>
            </w:r>
          </w:p>
        </w:tc>
      </w:tr>
      <w:tr w:rsidR="00CC39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944" w:rsidRPr="00B4120A" w:rsidRDefault="00CC3944" w:rsidP="00D4669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="00D46696">
              <w:rPr>
                <w:sz w:val="22"/>
                <w:szCs w:val="22"/>
              </w:rPr>
              <w:t>-</w:t>
            </w:r>
          </w:p>
        </w:tc>
      </w:tr>
      <w:tr w:rsidR="00CC394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944" w:rsidRPr="00B4120A" w:rsidRDefault="00CC394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CC3944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944" w:rsidRPr="00B4120A" w:rsidRDefault="00CC3944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>: A résztvevők ismerjék meg és legyenek képesek értelmezni a tudásban és szocializáltságban heterogén tanulói csoportok kezelésének a szükségességét és módjait. Sajátítsák el az eljáráshoz tartozó azon tervezési tevékenységeket, amelyek eredményeként alkalmassá válnak a tanulók képességeihez alkalmazkodó, a tanulók közötti tudás- és kifejezőkészségbeli különbséget figyelembe vevő tanulásszervezésre, tudásátadásra.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</w:p>
          <w:p w:rsidR="00CC3944" w:rsidRPr="00B4120A" w:rsidRDefault="00CC3944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CC3944" w:rsidRPr="00B4120A" w:rsidRDefault="00CC3944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közoktatásban egyre nagyobb mértékben jelennek meg a hátrányos helyzetű, illetve a speciális nevelési igényű tanulók, akiknek az oktatását integráció keretében kell biztosítani. Az ő nevelésüket, tanításukat végző pedagógusok számára kifejezetten szükséglet a különböző adottságú tanulókból álló csoportok tanulásszervezéséhez, oktatásához hatékony eljárások megismerése és alkalmazása. </w:t>
            </w:r>
          </w:p>
          <w:p w:rsidR="00CC3944" w:rsidRPr="00B4120A" w:rsidRDefault="00CC3944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hallgatók a kurzus elvégzése során olyan speciális kooperatív csoportmunkán alapuló </w:t>
            </w:r>
          </w:p>
          <w:p w:rsidR="00CC3944" w:rsidRPr="00B4120A" w:rsidRDefault="00CC3944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tanítási eljárást sajátítanak el, amely lehetővé teszi számukra, hogy magas szintű pedagógiai munkát végezzenek olyan osztályokban, ahol a tanulók közötti tudásbeli különbség és kifejezőkészség tág határok között mozog.</w:t>
            </w:r>
          </w:p>
          <w:p w:rsidR="00CC3944" w:rsidRPr="00B4120A" w:rsidRDefault="00CC3944" w:rsidP="009E11B6">
            <w:pPr>
              <w:pStyle w:val="Cmsor3"/>
              <w:numPr>
                <w:ilvl w:val="0"/>
                <w:numId w:val="0"/>
              </w:numPr>
              <w:spacing w:before="0"/>
              <w:rPr>
                <w:rStyle w:val="FontStyle18"/>
              </w:rPr>
            </w:pPr>
            <w:r w:rsidRPr="00B4120A">
              <w:rPr>
                <w:rStyle w:val="FontStyle18"/>
              </w:rPr>
              <w:t>A tematikai egységek tartalmának és a hozzájuk tartozó módszerek, munkaformák rövid összefoglalása: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első tematikai egység a másság pszichológiai és szociológiai hátterét dolgozza fel, </w:t>
            </w:r>
          </w:p>
          <w:p w:rsidR="00CC3944" w:rsidRPr="00B4120A" w:rsidRDefault="00CC3944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elsődlegesen információközlő eljárásokkal, illetve a résztvevőkkel folytatott interaktív </w:t>
            </w:r>
          </w:p>
          <w:p w:rsidR="00CC3944" w:rsidRPr="00B4120A" w:rsidRDefault="00CC3944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esetelemzésekkel, témafeldolgozásokkal. 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második tematikai egység a heterogén csoportokban megvalósuló tanulás-tanítás lehetőségeit és feltételeit dolgozza fel. A tematikai egység nem csak a tanulásszervezéssel, hanem az öndifferenciálás támogatásához szükséges tanári szerep módosulásával is foglalkozik. 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harmadik tematikai egység az alacsony státuszú, különösen az SNI tanulók jellemzőit, az előforduló magatartásproblémák, motivációs kérdések feldolgozását tartalmazza. A feldolgozás módja az ismeretközlés mellett az interaktív csoportmunka, esetelemzés és hospitálás a gyakorlóhelyeken. 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negyedik tematikai egység a képzési tartalmak adaptációja a résztvevők gyakorlatába. Ennek keretében foglalkozási terv készítésére és bemutatására kerül sor, majd közös értékelő reflektálásra, </w:t>
            </w:r>
            <w:r w:rsidRPr="00B4120A">
              <w:rPr>
                <w:sz w:val="22"/>
                <w:szCs w:val="22"/>
              </w:rPr>
              <w:lastRenderedPageBreak/>
              <w:t>a tapasztalatok összegzésére.</w:t>
            </w:r>
          </w:p>
        </w:tc>
      </w:tr>
      <w:tr w:rsidR="00CC39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944" w:rsidRPr="00B4120A" w:rsidRDefault="00CC3944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C3944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C3944" w:rsidRPr="00B4120A" w:rsidRDefault="00CC3944" w:rsidP="009E11B6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 xml:space="preserve">Kötelező irodalom: </w:t>
            </w:r>
          </w:p>
          <w:p w:rsidR="00CC3944" w:rsidRPr="00B4120A" w:rsidRDefault="00CC3944" w:rsidP="00CC3944">
            <w:pPr>
              <w:pStyle w:val="Szvegtrzs3"/>
              <w:numPr>
                <w:ilvl w:val="0"/>
                <w:numId w:val="4"/>
              </w:numPr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K. Nagy Emese (2006): A tanulói státusz hatása a tanulók órai szereplésére. Új Pedagógiai Szemle. 55. évfolyam 5. szám. 35-46.</w:t>
            </w:r>
          </w:p>
          <w:p w:rsidR="00CC3944" w:rsidRPr="00B4120A" w:rsidRDefault="00CC3944" w:rsidP="00CC3944">
            <w:pPr>
              <w:pStyle w:val="Szvegtrzs3"/>
              <w:numPr>
                <w:ilvl w:val="0"/>
                <w:numId w:val="4"/>
              </w:numPr>
              <w:spacing w:after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</w:rPr>
              <w:t xml:space="preserve">A heterogén tanulói csoport kezelése In: Harmatiné Olajos Tímea – Pataky Nóra – K. Nagy Emese: </w:t>
            </w:r>
            <w:r w:rsidRPr="00B4120A">
              <w:rPr>
                <w:rFonts w:eastAsia="Calibri"/>
                <w:i/>
                <w:sz w:val="22"/>
                <w:szCs w:val="22"/>
              </w:rPr>
              <w:t xml:space="preserve">A kétszeresen kivételes tanulók tehetséggondozása (2014): </w:t>
            </w:r>
            <w:r w:rsidRPr="00B4120A">
              <w:rPr>
                <w:rFonts w:eastAsia="Calibri"/>
                <w:sz w:val="22"/>
                <w:szCs w:val="22"/>
              </w:rPr>
              <w:t>Géniusz Könyvek 30.</w:t>
            </w:r>
            <w:r w:rsidRPr="00B4120A">
              <w:rPr>
                <w:sz w:val="22"/>
                <w:szCs w:val="22"/>
              </w:rPr>
              <w:t xml:space="preserve"> 123-195</w:t>
            </w:r>
          </w:p>
          <w:p w:rsidR="00CC3944" w:rsidRPr="00B4120A" w:rsidRDefault="00CC3944" w:rsidP="009E11B6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>Ajánlott irodalom:</w:t>
            </w:r>
          </w:p>
          <w:p w:rsidR="00CC3944" w:rsidRPr="00B4120A" w:rsidRDefault="00CC3944" w:rsidP="00CC3944">
            <w:pPr>
              <w:pStyle w:val="pszerzo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Gyarmathy</w:t>
            </w:r>
            <w:proofErr w:type="spellEnd"/>
            <w:r w:rsidRPr="00B4120A">
              <w:rPr>
                <w:sz w:val="22"/>
                <w:szCs w:val="22"/>
              </w:rPr>
              <w:t xml:space="preserve"> Éva (2010): </w:t>
            </w:r>
            <w:r w:rsidRPr="00B4120A">
              <w:rPr>
                <w:rFonts w:eastAsia="Calibri"/>
                <w:sz w:val="22"/>
                <w:szCs w:val="22"/>
              </w:rPr>
              <w:t xml:space="preserve">Hátrányban az előny. A szociokulturálisan hátrányos helyzetű tehetsége. </w:t>
            </w:r>
            <w:r w:rsidRPr="00B4120A">
              <w:rPr>
                <w:sz w:val="22"/>
                <w:szCs w:val="22"/>
              </w:rPr>
              <w:t>Géniusz Könyvek 12.</w:t>
            </w:r>
          </w:p>
        </w:tc>
      </w:tr>
      <w:tr w:rsidR="00CC394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944" w:rsidRPr="00B4120A" w:rsidRDefault="00CC394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CC3944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944" w:rsidRPr="00B4120A" w:rsidRDefault="00CC3944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a) tudása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Tudja és ismeri a szociokulturális háttér kialakulásának hátterét, megjelenési formáit, következményeit és egyéb jellemzőit, tisztában van a gyakorlatban alkalmazható prevenciós, intervenciós lehetőségekkel.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 hátrányos helyzetű, halmozottan hátrányos helyzetű és/vagy szülői háttér nélküli gyermekek és fiatalok fejlesztésének, segítésének lehetőségeivel. 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Tájékozott a </w:t>
            </w:r>
            <w:r w:rsidRPr="00B4120A">
              <w:rPr>
                <w:sz w:val="22"/>
                <w:szCs w:val="22"/>
              </w:rPr>
              <w:t xml:space="preserve">hátrányos helyzet leküzdésére alkalmas jó gyakorlatokról és a </w:t>
            </w:r>
            <w:r w:rsidRPr="00B4120A">
              <w:rPr>
                <w:color w:val="000000"/>
                <w:sz w:val="22"/>
                <w:szCs w:val="22"/>
              </w:rPr>
              <w:t>segítségnyújtás lehetőségeiről.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tudásban és szocializáltságban heterogén tanulói csoportok kezelésének módjait, eszközeit, valamint a résztvevői aktivitáson alapuló foglalkozás megvalósításához szükséges feltételeket.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résztvevői aktivitáson alapuló foglalkozás- és taneszköz tervezési és készítési eljárás alapjait</w:t>
            </w:r>
          </w:p>
          <w:p w:rsidR="00CC3944" w:rsidRPr="00B4120A" w:rsidRDefault="00CC3944" w:rsidP="009E11B6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</w:t>
            </w:r>
          </w:p>
          <w:p w:rsidR="00CC3944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CC3944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 fogyatékos személy szükségleteit, képességeit és igényeit figyelembe véve a kompenzációs lehetőségeket és életminőséget támogató, komplex gyógypedagógiai nevelési, oktatási, fejlesztési, terápiás, prevenciós, habilitációs és rehabilitációs tevékenységet végez a fogyatékos személyeket ellátó intézmény- és szolgáltató-rendszerekben. </w:t>
            </w:r>
            <w:r w:rsidRPr="00AA63BA">
              <w:rPr>
                <w:sz w:val="22"/>
                <w:szCs w:val="22"/>
                <w:lang w:eastAsia="ar-SA"/>
              </w:rPr>
              <w:t xml:space="preserve"> </w:t>
            </w:r>
          </w:p>
          <w:p w:rsidR="00CC3944" w:rsidRPr="00AA63BA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A63BA">
              <w:rPr>
                <w:sz w:val="22"/>
                <w:szCs w:val="22"/>
                <w:lang w:eastAsia="ar-SA"/>
              </w:rPr>
              <w:t>Képes a fogyatékosságügyi szakmapolitikai dokumentumok értelmezésére, az ellátórendszer finanszírozásának átlátására, adott esetben pályázatok írására, valamint a fogyatékos személyek és a szakma érdekeinek képviseletére az intézményrendszerek és szolgáltatások területén.</w:t>
            </w:r>
          </w:p>
          <w:p w:rsidR="00CC3944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szociokulturális hátrányt okozó veszélyeztető tényezőket felismerve az oktatási nevelési folyamatokat úgy tervezni, hogy az</w:t>
            </w:r>
            <w:r>
              <w:rPr>
                <w:sz w:val="22"/>
                <w:szCs w:val="22"/>
              </w:rPr>
              <w:t>ok hatása csökkenjen.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4120A">
              <w:rPr>
                <w:sz w:val="22"/>
                <w:szCs w:val="22"/>
              </w:rPr>
              <w:t>épesek a kompetenciahatáraik figyelembe vételével a jelzőrendszer tagjaként együttműködni más segítő szakemberekkel, legyenek képesek a szakszerű esetbemutatásra.</w:t>
            </w:r>
          </w:p>
          <w:p w:rsidR="00CC3944" w:rsidRPr="00B4120A" w:rsidRDefault="00CC3944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CC3944" w:rsidRPr="00536619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CC3944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A fogyatékos emberekkel kapcsolatos társadalmi, kulturális és történeti folyamatokat, megközelítéseket összefüggéseiben látja, ezeken keresztül reflektál a jelen problémáira, ezekről megalapozott szakmai véleményt formál, és kulturált vitát folytat. </w:t>
            </w:r>
          </w:p>
          <w:p w:rsidR="00CC3944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 w:rsidRPr="00C21F74">
              <w:rPr>
                <w:color w:val="000000"/>
                <w:sz w:val="22"/>
                <w:szCs w:val="22"/>
              </w:rPr>
              <w:t xml:space="preserve">A fogyatékos emberekkel kapcsolatos társadalmi, kulturális és történeti folyamatokat, </w:t>
            </w:r>
            <w:r w:rsidRPr="00C21F74">
              <w:rPr>
                <w:color w:val="000000"/>
                <w:sz w:val="22"/>
                <w:szCs w:val="22"/>
              </w:rPr>
              <w:lastRenderedPageBreak/>
              <w:t>megközelítéseket, intézményi és szolgáltatásbéli formákat nyitottan és kritikusan szemléli, részt vállal a gyógypedagógiával és fogyatékosságüggyel kapcsolatos fejlesztési, innovációs tevékenységekben</w:t>
            </w:r>
          </w:p>
          <w:p w:rsidR="00CC3944" w:rsidRPr="00C21F74" w:rsidRDefault="00CC3944" w:rsidP="009E11B6">
            <w:pPr>
              <w:pStyle w:val="Listaszerbekezds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C21F74">
              <w:rPr>
                <w:b/>
                <w:sz w:val="22"/>
                <w:szCs w:val="22"/>
              </w:rPr>
              <w:t xml:space="preserve">d) autonómiája és felelőssége 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CC3944" w:rsidRPr="00C21F74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partnerekkel előítélet-mentes, kölcsönös tiszteletre és bizalomra épülő kapcsolatrendszert teremt, szakmai szituációkban szakszerűen, közérthetően és hitelesen kommunikál. </w:t>
            </w:r>
            <w:r w:rsidRPr="00C21F74">
              <w:rPr>
                <w:sz w:val="22"/>
                <w:szCs w:val="22"/>
              </w:rPr>
              <w:t xml:space="preserve"> </w:t>
            </w:r>
          </w:p>
          <w:p w:rsidR="00CC3944" w:rsidRPr="00B4120A" w:rsidRDefault="00CC3944" w:rsidP="00CC394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</w:rPr>
              <w:t>ben</w:t>
            </w:r>
            <w:proofErr w:type="spellEnd"/>
            <w:r w:rsidRPr="00B4120A">
              <w:rPr>
                <w:sz w:val="22"/>
                <w:szCs w:val="22"/>
              </w:rPr>
              <w:t xml:space="preserve"> végezni, szakmai műhelyekben aktívan vesz részt.</w:t>
            </w:r>
          </w:p>
        </w:tc>
      </w:tr>
      <w:tr w:rsidR="00CC3944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C3944" w:rsidRPr="00B4120A" w:rsidRDefault="00CC394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K. Nagy Emese PhD </w:t>
            </w:r>
            <w:proofErr w:type="spellStart"/>
            <w:r w:rsidRPr="00B4120A">
              <w:rPr>
                <w:b/>
                <w:sz w:val="22"/>
                <w:szCs w:val="22"/>
              </w:rPr>
              <w:t>habil</w:t>
            </w:r>
            <w:proofErr w:type="spellEnd"/>
            <w:r w:rsidRPr="00B4120A">
              <w:rPr>
                <w:b/>
                <w:sz w:val="22"/>
                <w:szCs w:val="22"/>
              </w:rPr>
              <w:t>, egyetemi docens</w:t>
            </w:r>
          </w:p>
        </w:tc>
      </w:tr>
      <w:tr w:rsidR="00CC3944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C3944" w:rsidRPr="00B4120A" w:rsidRDefault="00CC394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 -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AAE24372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C177AED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0B602E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C5A5329"/>
    <w:multiLevelType w:val="hybridMultilevel"/>
    <w:tmpl w:val="2D6E548E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44"/>
    <w:rsid w:val="00706FC8"/>
    <w:rsid w:val="00CC3944"/>
    <w:rsid w:val="00D46696"/>
    <w:rsid w:val="00DC1E9E"/>
    <w:rsid w:val="00F6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F98A"/>
  <w15:docId w15:val="{694812C7-9E50-41E8-8546-550BB6C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C394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CC394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CC3944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CC3944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CC394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C394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C394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CC394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CC394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3944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C3944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C39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C39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C394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C394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C394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C394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C394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CC3944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944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CC39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CC394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CC39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szerzo">
    <w:name w:val="pszerzo"/>
    <w:basedOn w:val="Norml"/>
    <w:rsid w:val="00CC394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8">
    <w:name w:val="Font Style18"/>
    <w:uiPriority w:val="99"/>
    <w:rsid w:val="00CC394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4</cp:revision>
  <dcterms:created xsi:type="dcterms:W3CDTF">2018-07-03T14:18:00Z</dcterms:created>
  <dcterms:modified xsi:type="dcterms:W3CDTF">2021-08-25T08:41:00Z</dcterms:modified>
</cp:coreProperties>
</file>