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680"/>
      </w:tblGrid>
      <w:tr w:rsidR="003B490C" w:rsidRPr="00B4120A" w:rsidTr="009E11B6"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Mozgásterápiás ismeretek</w:t>
            </w:r>
            <w:r>
              <w:rPr>
                <w:b/>
                <w:sz w:val="22"/>
                <w:szCs w:val="22"/>
              </w:rPr>
              <w:t xml:space="preserve"> NBP_GP175G2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kötelezően </w:t>
            </w:r>
            <w:r w:rsidRPr="00B4120A">
              <w:rPr>
                <w:b/>
                <w:sz w:val="22"/>
                <w:szCs w:val="22"/>
              </w:rPr>
              <w:t>választható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C122D1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 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3B490C" w:rsidRPr="00B4120A" w:rsidRDefault="003B490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tematikus prezentációk készítése, saját élményű mozgásterápiás tapasztalatok önreflexiója, hospitálás mozgásterápiás foglalkozáson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B4120A">
              <w:rPr>
                <w:b/>
                <w:sz w:val="22"/>
                <w:szCs w:val="22"/>
              </w:rPr>
              <w:t>gyakorlati jegy</w:t>
            </w:r>
          </w:p>
          <w:p w:rsidR="003B490C" w:rsidRPr="00B4120A" w:rsidRDefault="003B490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 saját élményű terápiás tapasztalatról reflektív napló írása, tematikus prezentációk készítése kiscsoportban egy adott mozgásfejlesztő módszer elméleti hátteréről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5.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02F18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902F18" w:rsidRPr="00902F18">
              <w:rPr>
                <w:sz w:val="22"/>
                <w:szCs w:val="22"/>
              </w:rPr>
              <w:t>Funkcionális anatómia I. NBP_GP102K2, Funkcionális anatómia II NBP_GP103K2, Testnevelés, sport, életvitel és gyakorlat NBP_GP208G3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B490C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>: A hallgatók felkészítése a különleges bánásmódot igénylő gyermekek, tanulók komplex fejlesztésére a mozgásterápiás elvek, módszerek elsajátítása által. Elméleti és gyakorlati ismereteik bővítése a mozgásfejlődés- és fejlesztés alapelveiről. A mozgás személyiség- és viselkedésformáló, valamint tanulási képességeket támogató erejének elsajátítása az egyes terápiás módszerek elméleti hátterének ismertetésével.</w:t>
            </w:r>
          </w:p>
          <w:p w:rsidR="003B490C" w:rsidRPr="00B4120A" w:rsidRDefault="003B490C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mozgásfejlődés, mozgástanulás alapjai (anatómiai, élettani háttér)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motoros tanulás sajátosságai az egyes életkorokban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különleges bánásmódot igénylő gyermekek, tanulók motoros képességeinek ismertetése fogyatékosság-specifikus elvek mentén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mozgásfejlesztés alapjai, hatásai a kognitív- és pszichoszomatikus fejlődésre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Különböző mozgásterápiák elméleti és gyakorlati bemutatása (Alapozó Terápia, SZIT, HRG, TSMT I-II, INPP, állat-asszisztált terápiák, stb.)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Saját élményű terápiás tapasztalatok bemutatása, értelmezése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B490C" w:rsidRPr="00B4120A" w:rsidRDefault="003B490C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B490C" w:rsidRPr="00B4120A" w:rsidRDefault="003B490C" w:rsidP="009E11B6">
            <w:pPr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Kötelező irodalom</w:t>
            </w:r>
            <w:r w:rsidRPr="00B4120A">
              <w:rPr>
                <w:b/>
                <w:sz w:val="22"/>
                <w:szCs w:val="22"/>
              </w:rPr>
              <w:t>: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Révész-</w:t>
            </w:r>
            <w:proofErr w:type="spellStart"/>
            <w:r w:rsidRPr="00B4120A">
              <w:rPr>
                <w:sz w:val="22"/>
                <w:szCs w:val="22"/>
              </w:rPr>
              <w:t>Kiszela</w:t>
            </w:r>
            <w:proofErr w:type="spellEnd"/>
            <w:r w:rsidRPr="00B4120A">
              <w:rPr>
                <w:sz w:val="22"/>
                <w:szCs w:val="22"/>
              </w:rPr>
              <w:t xml:space="preserve"> Kinga (2015): Különleges bánásmódot igénylők testnevelése és sportja. Líceum Kiadó, Eger.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http://tesi.uni-eger.hu/public/uploads/kulonleges-banasmodot-igenylok-testnevelese-es-sportja_56e83082ddd99.pdf</w:t>
              </w:r>
            </w:hyperlink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Blythe</w:t>
            </w:r>
            <w:proofErr w:type="spellEnd"/>
            <w:r w:rsidRPr="00B4120A">
              <w:rPr>
                <w:sz w:val="22"/>
                <w:szCs w:val="22"/>
              </w:rPr>
              <w:t>, S</w:t>
            </w:r>
            <w:proofErr w:type="gramStart"/>
            <w:r w:rsidRPr="00B4120A">
              <w:rPr>
                <w:sz w:val="22"/>
                <w:szCs w:val="22"/>
              </w:rPr>
              <w:t>.G</w:t>
            </w:r>
            <w:proofErr w:type="gramEnd"/>
            <w:r w:rsidRPr="00B4120A">
              <w:rPr>
                <w:sz w:val="22"/>
                <w:szCs w:val="22"/>
              </w:rPr>
              <w:t>. (2006): Reflexek, tanulás és viselkedés. Betekintés a gyermeki elmébe.</w:t>
            </w:r>
            <w:r w:rsidRPr="00B4120A">
              <w:rPr>
                <w:sz w:val="22"/>
                <w:szCs w:val="22"/>
              </w:rPr>
              <w:br/>
              <w:t>A tanulási és magatartási problémák nem-</w:t>
            </w:r>
            <w:proofErr w:type="spellStart"/>
            <w:r w:rsidRPr="00B4120A">
              <w:rPr>
                <w:sz w:val="22"/>
                <w:szCs w:val="22"/>
              </w:rPr>
              <w:t>invazív</w:t>
            </w:r>
            <w:proofErr w:type="spellEnd"/>
            <w:r w:rsidRPr="00B4120A">
              <w:rPr>
                <w:sz w:val="22"/>
                <w:szCs w:val="22"/>
              </w:rPr>
              <w:t xml:space="preserve"> megoldása. </w:t>
            </w:r>
            <w:proofErr w:type="gramStart"/>
            <w:r w:rsidRPr="00B4120A">
              <w:rPr>
                <w:i/>
                <w:iCs/>
                <w:sz w:val="22"/>
                <w:szCs w:val="22"/>
              </w:rPr>
              <w:t>Medicina</w:t>
            </w:r>
            <w:proofErr w:type="gramEnd"/>
            <w:r w:rsidRPr="00B4120A">
              <w:rPr>
                <w:i/>
                <w:iCs/>
                <w:sz w:val="22"/>
                <w:szCs w:val="22"/>
              </w:rPr>
              <w:t xml:space="preserve"> Könyvkiadó </w:t>
            </w:r>
            <w:proofErr w:type="spellStart"/>
            <w:r w:rsidRPr="00B4120A">
              <w:rPr>
                <w:i/>
                <w:iCs/>
                <w:sz w:val="22"/>
                <w:szCs w:val="22"/>
              </w:rPr>
              <w:t>Zrt</w:t>
            </w:r>
            <w:proofErr w:type="spellEnd"/>
            <w:r w:rsidRPr="00B4120A">
              <w:rPr>
                <w:i/>
                <w:iCs/>
                <w:sz w:val="22"/>
                <w:szCs w:val="22"/>
              </w:rPr>
              <w:t>.</w:t>
            </w:r>
            <w:r w:rsidRPr="00B4120A">
              <w:rPr>
                <w:sz w:val="22"/>
                <w:szCs w:val="22"/>
              </w:rPr>
              <w:t>, Budapest.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Lakatos Katalin (1994): A HRG módszer általános bemutatása. </w:t>
            </w:r>
            <w:r w:rsidRPr="00B4120A">
              <w:rPr>
                <w:i/>
                <w:iCs/>
                <w:sz w:val="22"/>
                <w:szCs w:val="22"/>
              </w:rPr>
              <w:t xml:space="preserve">Mozgásterápia, </w:t>
            </w:r>
            <w:r w:rsidRPr="00B4120A">
              <w:rPr>
                <w:sz w:val="22"/>
                <w:szCs w:val="22"/>
              </w:rPr>
              <w:t>3.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Sófalvi</w:t>
            </w:r>
            <w:proofErr w:type="spellEnd"/>
            <w:r w:rsidRPr="00B4120A">
              <w:rPr>
                <w:sz w:val="22"/>
                <w:szCs w:val="22"/>
              </w:rPr>
              <w:t xml:space="preserve"> Sándor (2001): A szenzomotoros integrációs terápiáról. Beszédjavító Intézet, Székesfehérvár.</w:t>
            </w:r>
          </w:p>
          <w:p w:rsidR="003B490C" w:rsidRPr="00B4120A" w:rsidRDefault="003B490C" w:rsidP="009E11B6">
            <w:pPr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</w:t>
            </w:r>
            <w:r w:rsidRPr="00B4120A">
              <w:rPr>
                <w:b/>
                <w:sz w:val="22"/>
                <w:szCs w:val="22"/>
              </w:rPr>
              <w:t>: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Blythe</w:t>
            </w:r>
            <w:proofErr w:type="spellEnd"/>
            <w:r w:rsidRPr="00B4120A">
              <w:rPr>
                <w:sz w:val="22"/>
                <w:szCs w:val="22"/>
              </w:rPr>
              <w:t>, S</w:t>
            </w:r>
            <w:proofErr w:type="gramStart"/>
            <w:r w:rsidRPr="00B4120A">
              <w:rPr>
                <w:sz w:val="22"/>
                <w:szCs w:val="22"/>
              </w:rPr>
              <w:t>.G</w:t>
            </w:r>
            <w:proofErr w:type="gramEnd"/>
            <w:r w:rsidRPr="00B4120A">
              <w:rPr>
                <w:sz w:val="22"/>
                <w:szCs w:val="22"/>
              </w:rPr>
              <w:t xml:space="preserve">. (2009): A kiegyensúlyozott gyermek. Mozgás és tanulás a korai életévekben. </w:t>
            </w:r>
            <w:proofErr w:type="gramStart"/>
            <w:r w:rsidRPr="00B4120A">
              <w:rPr>
                <w:i/>
                <w:iCs/>
                <w:sz w:val="22"/>
                <w:szCs w:val="22"/>
              </w:rPr>
              <w:t>Medicina</w:t>
            </w:r>
            <w:proofErr w:type="gramEnd"/>
            <w:r w:rsidRPr="00B4120A">
              <w:rPr>
                <w:i/>
                <w:iCs/>
                <w:sz w:val="22"/>
                <w:szCs w:val="22"/>
              </w:rPr>
              <w:t xml:space="preserve"> Könyvkiadó </w:t>
            </w:r>
            <w:proofErr w:type="spellStart"/>
            <w:r w:rsidRPr="00B4120A">
              <w:rPr>
                <w:i/>
                <w:iCs/>
                <w:sz w:val="22"/>
                <w:szCs w:val="22"/>
              </w:rPr>
              <w:t>Zrt</w:t>
            </w:r>
            <w:proofErr w:type="spellEnd"/>
            <w:r w:rsidRPr="00B4120A">
              <w:rPr>
                <w:sz w:val="22"/>
                <w:szCs w:val="22"/>
              </w:rPr>
              <w:t>., Budapest.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Lakatos Katalin (2003): Az iskolaéretlenség szűrése az állapot-és mozgásvizsgáló teszttel. Az iskolaéretlenség korai tünetei és az iskolaérettségi vizsgálat. </w:t>
            </w:r>
            <w:r w:rsidRPr="00B4120A">
              <w:rPr>
                <w:i/>
                <w:iCs/>
                <w:sz w:val="22"/>
                <w:szCs w:val="22"/>
              </w:rPr>
              <w:t>Új Pedagógiai Szemle</w:t>
            </w:r>
            <w:r w:rsidRPr="00B4120A">
              <w:rPr>
                <w:sz w:val="22"/>
                <w:szCs w:val="22"/>
              </w:rPr>
              <w:t>, 3. 137-149.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Marton-Dévényi Éva dr. (2005): Tapasztalataink és tanulságaink az Alapozó Terápiában. </w:t>
            </w:r>
            <w:r w:rsidRPr="00B4120A">
              <w:rPr>
                <w:i/>
                <w:iCs/>
                <w:sz w:val="22"/>
                <w:szCs w:val="22"/>
              </w:rPr>
              <w:lastRenderedPageBreak/>
              <w:t>Alapozó terápiák Alapítvány</w:t>
            </w:r>
            <w:r w:rsidRPr="00B4120A">
              <w:rPr>
                <w:sz w:val="22"/>
                <w:szCs w:val="22"/>
              </w:rPr>
              <w:t>, Budapest.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Marton-Dévényi Éva dr., Szerdahelyi Márton, Tóth Gábor, Keresztesi Katalin dr. (2005): Alapozó Terápia tanulmány (1994-1999). </w:t>
            </w:r>
            <w:r w:rsidRPr="00B4120A">
              <w:rPr>
                <w:i/>
                <w:iCs/>
                <w:sz w:val="22"/>
                <w:szCs w:val="22"/>
              </w:rPr>
              <w:t>Alapozó Terápiák Alapítvány</w:t>
            </w:r>
            <w:r w:rsidRPr="00B4120A">
              <w:rPr>
                <w:sz w:val="22"/>
                <w:szCs w:val="22"/>
              </w:rPr>
              <w:t>, Budapest.</w:t>
            </w:r>
          </w:p>
        </w:tc>
      </w:tr>
      <w:tr w:rsidR="003B490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B490C" w:rsidRPr="00B4120A" w:rsidRDefault="003B490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B490C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B490C" w:rsidRPr="00B4120A" w:rsidRDefault="003B490C" w:rsidP="003B490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>Ismeri a komplex gyógypedagógiai diagnosztika, nevelés, oktatás, fejlesztés, terápia és rehabilitáció módszereit, gyakorlatát</w:t>
            </w:r>
            <w:r w:rsidRPr="00B4120A">
              <w:rPr>
                <w:sz w:val="22"/>
                <w:szCs w:val="22"/>
              </w:rPr>
              <w:t>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Átfogó funkcionális anatómiai és fejlődéstani ismeretekkel rendelkezik az emberi test fő szervrendszereiről. 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fogyatékosságok, sérülések, akadályozottságok hátterében álló kórélettani folyamatokat. 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fogyatékosságok, sérülések, akadályozottságok felismerésének, differenciálásának kritériumaival. 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Alapvető ismeretei vannak a fogyatékos személyek fejlődési sajátosságainak és tanulási folyamatainak törvényszerűségeiről, jellemzőiről, fejlesztési lehetőségeiről. </w:t>
            </w:r>
          </w:p>
          <w:p w:rsidR="003B490C" w:rsidRPr="00B4120A" w:rsidRDefault="003B490C" w:rsidP="003B490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3B490C" w:rsidRPr="00B4120A" w:rsidRDefault="003B490C" w:rsidP="003B490C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A fogyatékos személy szükségleteit, képességeit és igényeit figyelembe véve a kompenzációs lehetőségeket és életminőséget támogató, komplex gyógypedagógiai nevelési, oktatási, fejlesztési, terápiás, prevenciós, habilitációs és rehabilitációs </w:t>
            </w:r>
            <w:r w:rsidRPr="00B4120A">
              <w:rPr>
                <w:sz w:val="22"/>
                <w:szCs w:val="22"/>
              </w:rPr>
              <w:t xml:space="preserve">tevékenységet végez a fogyatékos személyeket ellátó intézmény- és szolgáltató-rendszerekben. </w:t>
            </w:r>
          </w:p>
          <w:p w:rsidR="003B490C" w:rsidRPr="00B4120A" w:rsidRDefault="003B490C" w:rsidP="003B490C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</w:p>
          <w:p w:rsidR="003B490C" w:rsidRPr="004C6616" w:rsidRDefault="003B490C" w:rsidP="003B490C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Képes saját pedagógiai tevékenysége hatását felmérni és kritikusan elemezni.</w:t>
            </w:r>
          </w:p>
          <w:p w:rsidR="003B490C" w:rsidRPr="00B4120A" w:rsidRDefault="003B490C" w:rsidP="003B490C">
            <w:pPr>
              <w:pStyle w:val="Norm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módszerek alkalmazására saját kompetencia szintjén.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mindennapi gyógypedagógiai fejlesztő munka, a gyógypedagógiai kutatások, az innovatív tevékenységek során nyitott a team-munkára. 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Igénye van a gyógypedagógiai folyamatok folyamatos elemzésére-értékelésére, nyitott az eredmények és a körülmények figyelembe vételével a tervek és folyamatok felülvizsgálatára és módosítására.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 tanulási és terápiás szükségleteinek kielégítése és a tanuláshoz/terápiához igazodó környezet megválasztása, kialakítása iránt.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8"/>
              </w:numPr>
              <w:shd w:val="clear" w:color="auto" w:fill="FFF2CC"/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8"/>
              </w:numPr>
              <w:shd w:val="clear" w:color="auto" w:fill="FFF2CC"/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8"/>
              </w:numPr>
              <w:shd w:val="clear" w:color="auto" w:fill="FFF2CC"/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</w:t>
            </w:r>
            <w:r w:rsidRPr="00B4120A">
              <w:rPr>
                <w:sz w:val="22"/>
                <w:szCs w:val="22"/>
                <w:shd w:val="clear" w:color="auto" w:fill="FFF2CC"/>
              </w:rPr>
              <w:t>vállal a fogyatékos személyekért, a gyógypedagógiai folyamatok, tevékenységek tervezése során hozott döntéseiért</w:t>
            </w:r>
            <w:r w:rsidRPr="00B4120A">
              <w:rPr>
                <w:sz w:val="22"/>
                <w:szCs w:val="22"/>
              </w:rPr>
              <w:t xml:space="preserve"> és gyógypedagógiai tevékenységének következményeiért. 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8"/>
              </w:numPr>
              <w:shd w:val="clear" w:color="auto" w:fill="FFF2CC"/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Felelősséget vállal a fogyatékos személy felelősségérzetének, önállóságának, autonómiájának kialakításáért.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8"/>
              </w:numPr>
              <w:shd w:val="clear" w:color="auto" w:fill="FFF2CC"/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végezni, szakmai műhelyekben aktívan vesz részt.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8"/>
              </w:numPr>
              <w:shd w:val="clear" w:color="auto" w:fill="FFF2CC"/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Krízis- és válsághelyzet esetén hatékony tanácsot ad és/vagy segítséget nyújt, vagy kér.</w:t>
            </w:r>
          </w:p>
          <w:p w:rsidR="003B490C" w:rsidRPr="00B4120A" w:rsidRDefault="003B490C" w:rsidP="003B490C">
            <w:pPr>
              <w:pStyle w:val="Listaszerbekezds"/>
              <w:numPr>
                <w:ilvl w:val="0"/>
                <w:numId w:val="8"/>
              </w:numPr>
              <w:shd w:val="clear" w:color="auto" w:fill="FFF2CC"/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shd w:val="clear" w:color="auto" w:fill="FFF2CC"/>
              </w:rPr>
              <w:t xml:space="preserve">Felelősséget érez saját gyógypedagógusi öndefiníciójának folyamatos alakításáért, és azért a </w:t>
            </w:r>
            <w:r w:rsidRPr="00B4120A">
              <w:rPr>
                <w:sz w:val="22"/>
                <w:szCs w:val="22"/>
                <w:shd w:val="clear" w:color="auto" w:fill="FFF2CC"/>
              </w:rPr>
              <w:lastRenderedPageBreak/>
              <w:t>szűkebb és tágabb közösségért, ahol tevékenységét kifejti.</w:t>
            </w:r>
            <w:r w:rsidRPr="00B4120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B490C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Révész-</w:t>
            </w:r>
            <w:proofErr w:type="spellStart"/>
            <w:r w:rsidRPr="00B4120A">
              <w:rPr>
                <w:b/>
                <w:sz w:val="22"/>
                <w:szCs w:val="22"/>
              </w:rPr>
              <w:t>Kiszela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Kinga, adjunktus</w:t>
            </w:r>
          </w:p>
        </w:tc>
      </w:tr>
      <w:tr w:rsidR="003B490C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490C" w:rsidRPr="00B4120A" w:rsidRDefault="003B490C" w:rsidP="009E11B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 xml:space="preserve">Bata Teodóra, gyógypedagógus 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96E"/>
    <w:multiLevelType w:val="hybridMultilevel"/>
    <w:tmpl w:val="2AAA0F1A"/>
    <w:lvl w:ilvl="0" w:tplc="A0963FE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5B13348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8B5479"/>
    <w:multiLevelType w:val="hybridMultilevel"/>
    <w:tmpl w:val="E232550A"/>
    <w:lvl w:ilvl="0" w:tplc="10CCAA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61D"/>
    <w:multiLevelType w:val="hybridMultilevel"/>
    <w:tmpl w:val="2CD68A04"/>
    <w:lvl w:ilvl="0" w:tplc="A0963FE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7C82760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3652DB"/>
    <w:multiLevelType w:val="hybridMultilevel"/>
    <w:tmpl w:val="D3D4FA22"/>
    <w:lvl w:ilvl="0" w:tplc="A0963F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A13E9"/>
    <w:multiLevelType w:val="hybridMultilevel"/>
    <w:tmpl w:val="2D9874A8"/>
    <w:lvl w:ilvl="0" w:tplc="A0963FE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737A6FBF"/>
    <w:multiLevelType w:val="hybridMultilevel"/>
    <w:tmpl w:val="8EDE6CF0"/>
    <w:lvl w:ilvl="0" w:tplc="BAC81CD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C"/>
    <w:rsid w:val="00262857"/>
    <w:rsid w:val="003B490C"/>
    <w:rsid w:val="00703E4B"/>
    <w:rsid w:val="007B33B5"/>
    <w:rsid w:val="00902F18"/>
    <w:rsid w:val="00C122D1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BF88"/>
  <w15:docId w15:val="{2E8EFC2C-499B-4EAD-80F4-10AC3C5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B490C"/>
    <w:rPr>
      <w:color w:val="0000FF"/>
      <w:u w:val="single"/>
    </w:rPr>
  </w:style>
  <w:style w:type="paragraph" w:styleId="NormlWeb">
    <w:name w:val="Normal (Web)"/>
    <w:basedOn w:val="Norml"/>
    <w:uiPriority w:val="99"/>
    <w:rsid w:val="003B490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3B490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3B490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3B490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i.uni-eger.hu/public/uploads/kulonleges-banasmodot-igenylok-testnevelese-es-sportja_56e83082ddd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2018-07-03T14:13:00Z</dcterms:created>
  <dcterms:modified xsi:type="dcterms:W3CDTF">2021-08-25T08:41:00Z</dcterms:modified>
</cp:coreProperties>
</file>