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0" w:rsidRPr="00B4120A" w:rsidRDefault="00B21230" w:rsidP="00B21230">
      <w:pPr>
        <w:suppressAutoHyphens/>
        <w:rPr>
          <w:color w:val="333399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2493"/>
      </w:tblGrid>
      <w:tr w:rsidR="00B21230" w:rsidRPr="00B4120A" w:rsidTr="009E11B6"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 xml:space="preserve">Koragyermekkori </w:t>
            </w:r>
            <w:proofErr w:type="gramStart"/>
            <w:r w:rsidRPr="00B4120A">
              <w:rPr>
                <w:b/>
                <w:sz w:val="22"/>
                <w:szCs w:val="22"/>
              </w:rPr>
              <w:t>intervenció</w:t>
            </w:r>
            <w:proofErr w:type="gramEnd"/>
            <w:r>
              <w:rPr>
                <w:b/>
                <w:sz w:val="22"/>
                <w:szCs w:val="22"/>
              </w:rPr>
              <w:t xml:space="preserve"> NBP_GP161G3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3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>100% gyakorlat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 típusa</w:t>
            </w:r>
            <w:r w:rsidRPr="00B4120A">
              <w:rPr>
                <w:sz w:val="22"/>
                <w:szCs w:val="22"/>
              </w:rPr>
              <w:t xml:space="preserve">: </w:t>
            </w:r>
            <w:r w:rsidR="00B45525">
              <w:rPr>
                <w:sz w:val="22"/>
                <w:szCs w:val="22"/>
              </w:rPr>
              <w:t>szeminárium</w:t>
            </w:r>
            <w:r w:rsidRPr="00B4120A">
              <w:rPr>
                <w:sz w:val="22"/>
                <w:szCs w:val="22"/>
              </w:rPr>
              <w:t xml:space="preserve">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30 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B21230" w:rsidRPr="00B4120A" w:rsidRDefault="00B2123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rPr>
                <w:sz w:val="22"/>
                <w:szCs w:val="22"/>
              </w:rPr>
              <w:t xml:space="preserve">: </w:t>
            </w:r>
          </w:p>
          <w:p w:rsidR="00B21230" w:rsidRPr="00B4120A" w:rsidRDefault="00B21230" w:rsidP="0067387A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Megfigyelési módszerek gyakorlása videotechnikával és a gyakorlati helyszíneken</w:t>
            </w:r>
          </w:p>
          <w:p w:rsidR="00B21230" w:rsidRPr="00B4120A" w:rsidRDefault="00B21230" w:rsidP="0067387A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proofErr w:type="gramStart"/>
            <w:r w:rsidRPr="00B4120A">
              <w:rPr>
                <w:sz w:val="22"/>
                <w:szCs w:val="22"/>
              </w:rPr>
              <w:t>Dokumentum elemzések</w:t>
            </w:r>
            <w:proofErr w:type="gramEnd"/>
          </w:p>
          <w:p w:rsidR="00B21230" w:rsidRPr="00B4120A" w:rsidRDefault="00B21230" w:rsidP="0067387A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Esetismertetés feldolgozása a koragyermekkori </w:t>
            </w:r>
            <w:proofErr w:type="gramStart"/>
            <w:r w:rsidRPr="00B4120A">
              <w:rPr>
                <w:sz w:val="22"/>
                <w:szCs w:val="22"/>
              </w:rPr>
              <w:t>intervenció</w:t>
            </w:r>
            <w:proofErr w:type="gramEnd"/>
            <w:r w:rsidRPr="00B4120A">
              <w:rPr>
                <w:sz w:val="22"/>
                <w:szCs w:val="22"/>
              </w:rPr>
              <w:t xml:space="preserve"> körébe tartozó 0-3 (-7) éves korosztály körében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>módja:</w:t>
            </w:r>
            <w:r w:rsidR="004E52FA">
              <w:rPr>
                <w:b/>
                <w:sz w:val="22"/>
                <w:szCs w:val="22"/>
              </w:rPr>
              <w:t xml:space="preserve"> gyakorlati jegy</w:t>
            </w:r>
            <w:bookmarkStart w:id="0" w:name="_GoBack"/>
            <w:bookmarkEnd w:id="0"/>
          </w:p>
          <w:p w:rsidR="00B21230" w:rsidRPr="00B4120A" w:rsidRDefault="00B21230" w:rsidP="009E11B6">
            <w:pPr>
              <w:suppressAutoHyphens/>
              <w:spacing w:before="60"/>
              <w:jc w:val="both"/>
              <w:rPr>
                <w:i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Folyamatos számonkérés a tanult ismeretekről esetfeldolgozásokon keresztül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Prezentáció készítése kis csoportokban az ép és eltérő fejlődésmenetű 0-3 éves korosztályról, valamint a továbbküldési lehetőségekről (Gyermekút)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5"/>
              </w:num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Fejlesztési tervrészlet elkészítése szabadon választott problématerületre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>: 4. félév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097827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Előtanulmányi feltételek: </w:t>
            </w:r>
            <w:r w:rsidR="00097827">
              <w:rPr>
                <w:sz w:val="22"/>
                <w:szCs w:val="22"/>
              </w:rPr>
              <w:t>-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21230" w:rsidRPr="00B4120A" w:rsidTr="009E11B6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 tantárgy célja: </w:t>
            </w:r>
          </w:p>
          <w:p w:rsidR="00B21230" w:rsidRPr="00B4120A" w:rsidRDefault="00B21230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hallgatók a koragyermekkori </w:t>
            </w:r>
            <w:proofErr w:type="spellStart"/>
            <w:r w:rsidRPr="00B4120A">
              <w:rPr>
                <w:sz w:val="22"/>
                <w:szCs w:val="22"/>
              </w:rPr>
              <w:t>pszichomotoros</w:t>
            </w:r>
            <w:proofErr w:type="spellEnd"/>
            <w:r w:rsidRPr="00B4120A">
              <w:rPr>
                <w:sz w:val="22"/>
                <w:szCs w:val="22"/>
              </w:rPr>
              <w:t xml:space="preserve"> fejlődés és az abban észlelt zavarok felismerésében rendszerszemléletre alapozott ismeretekre tegyenek szert. Legyenek ismereteik a sérülésekről, azok specifikus jellemzőiről.</w:t>
            </w:r>
          </w:p>
          <w:p w:rsidR="00B21230" w:rsidRPr="00B4120A" w:rsidRDefault="00B21230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Nyerjenek betekintést a komplex korai fejlesztésben alkalmazott különböző mozgásterápiás és egyéb fejlesztő módszerek és eszközök alkalmazásába, és a korai diagnosztikus eljárásokba.</w:t>
            </w:r>
          </w:p>
          <w:p w:rsidR="00B21230" w:rsidRPr="00B4120A" w:rsidRDefault="00B21230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Készüljenek fel a sérült kisgyermeket nevelő családok segítésére.</w:t>
            </w:r>
          </w:p>
          <w:p w:rsidR="00B21230" w:rsidRPr="00B4120A" w:rsidRDefault="00B21230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Legyenek tájékozottak a lehetséges „gyermekutak” tekintetében, mind az egészségügy, mind a közoktatás rendszerében. A hallgatók ismerjék fel az ágazatok közötti együttműködés fontosságát, a koragyermekkori segítségnyújtás érdekében. </w:t>
            </w:r>
          </w:p>
          <w:p w:rsidR="00B21230" w:rsidRPr="00B4120A" w:rsidRDefault="00B21230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tartalma: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korag</w:t>
            </w:r>
            <w:r>
              <w:rPr>
                <w:sz w:val="22"/>
                <w:szCs w:val="22"/>
              </w:rPr>
              <w:t>yermekkori intervenció alapfoga</w:t>
            </w:r>
            <w:r w:rsidRPr="00B4120A">
              <w:rPr>
                <w:sz w:val="22"/>
                <w:szCs w:val="22"/>
              </w:rPr>
              <w:t>lmai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korai fejlesztés történeti áttekintése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ép fejlődésmenet megismerése és az átlagtól eltérő fejlődés jellemzőinek megismerése 0-3 (-7) éves korú gyermekeknél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ellátottak köre, rizikófaktorok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korai felismerés és a fejlődési prognózis, fejlesztési lehetőségek, terápiák, eszközök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„Gyermekút”- tovább küldési lehetőségek a felismerés után. Szakmaközi együttműködés szerepe az egészségügy, a köznevelés és a szociális ágazat rendszere.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Családok segítése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7"/>
              </w:numPr>
              <w:suppressAutoHyphens/>
              <w:ind w:left="1168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megismerés módszerei: pedagógiai megfigyelés, dokumentum-elemzés és interjú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1230" w:rsidRPr="00B4120A" w:rsidRDefault="00B21230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B21230" w:rsidRPr="00B4120A" w:rsidRDefault="00B21230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Kötelező irodalom: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Kereki Judit (szerk.): Kliensút Kalauz,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2015. Budapest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8"/>
              </w:numPr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Kereki Judit : A koragyermekkori </w:t>
            </w:r>
            <w:proofErr w:type="gramStart"/>
            <w:r w:rsidRPr="00B4120A">
              <w:rPr>
                <w:sz w:val="22"/>
                <w:szCs w:val="22"/>
              </w:rPr>
              <w:t>intervenció</w:t>
            </w:r>
            <w:proofErr w:type="gramEnd"/>
            <w:r w:rsidRPr="00B4120A">
              <w:rPr>
                <w:sz w:val="22"/>
                <w:szCs w:val="22"/>
              </w:rPr>
              <w:t xml:space="preserve"> rendszere utak és kapcsolódások. In: Gyermeknevelés, 2015, 3. évf. 2. sz., 55-76.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8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>Kereki Judit-</w:t>
            </w:r>
            <w:proofErr w:type="spellStart"/>
            <w:r w:rsidRPr="00B4120A">
              <w:rPr>
                <w:sz w:val="22"/>
                <w:szCs w:val="22"/>
              </w:rPr>
              <w:t>Szvatkó</w:t>
            </w:r>
            <w:proofErr w:type="spellEnd"/>
            <w:r w:rsidRPr="00B4120A">
              <w:rPr>
                <w:sz w:val="22"/>
                <w:szCs w:val="22"/>
              </w:rPr>
              <w:t xml:space="preserve"> Anna: A gyógypedagógiai tanácsadás, korai fejlesztés, oktatás és gondozás szakszolgálati protokollja,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2015. Budapest</w:t>
            </w:r>
          </w:p>
          <w:p w:rsidR="00B21230" w:rsidRPr="00B4120A" w:rsidRDefault="00B21230" w:rsidP="009E11B6">
            <w:p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9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Rosta Katalin (szerk.): Add a kezed! Logopédia kiadó 2006. Budapest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9"/>
              </w:numPr>
              <w:suppressAutoHyphens/>
              <w:ind w:left="601" w:hanging="425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Szelényi Marianna (szerk.): Apró lépések. Korai Fejlesztő Központot Támogató Alapítvány, 2006. Budapest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9"/>
              </w:numPr>
              <w:ind w:left="601" w:hanging="425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Czeizel</w:t>
            </w:r>
            <w:proofErr w:type="spellEnd"/>
            <w:r w:rsidRPr="00B4120A">
              <w:rPr>
                <w:sz w:val="22"/>
                <w:szCs w:val="22"/>
              </w:rPr>
              <w:t xml:space="preserve"> Barbara: A koragyermekkori intervenció múltja, jelene és jövője. In: Gyógypedagógiai Szemle, 2009, XXXVII. évf., 23. sz., 153160.</w:t>
            </w:r>
          </w:p>
        </w:tc>
      </w:tr>
      <w:tr w:rsidR="00B21230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1230" w:rsidRPr="00B4120A" w:rsidRDefault="00B21230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2"/>
                <w:szCs w:val="22"/>
              </w:rPr>
              <w:t xml:space="preserve"> </w:t>
            </w:r>
            <w:r w:rsidRPr="00B4120A">
              <w:rPr>
                <w:i/>
                <w:sz w:val="22"/>
                <w:szCs w:val="22"/>
              </w:rPr>
              <w:t>(tudás, képesség</w:t>
            </w:r>
            <w:r w:rsidRPr="00B4120A">
              <w:rPr>
                <w:sz w:val="22"/>
                <w:szCs w:val="22"/>
              </w:rPr>
              <w:t xml:space="preserve"> stb., </w:t>
            </w:r>
            <w:r w:rsidRPr="00B4120A">
              <w:rPr>
                <w:i/>
                <w:sz w:val="22"/>
                <w:szCs w:val="22"/>
              </w:rPr>
              <w:t xml:space="preserve">KKK </w:t>
            </w:r>
            <w:r w:rsidRPr="00B4120A">
              <w:rPr>
                <w:b/>
                <w:i/>
                <w:sz w:val="22"/>
                <w:szCs w:val="22"/>
              </w:rPr>
              <w:t>7.</w:t>
            </w:r>
            <w:r w:rsidRPr="00B4120A">
              <w:rPr>
                <w:i/>
                <w:sz w:val="22"/>
                <w:szCs w:val="22"/>
              </w:rPr>
              <w:t xml:space="preserve"> pont</w:t>
            </w:r>
            <w:r w:rsidRPr="00B4120A">
              <w:rPr>
                <w:sz w:val="22"/>
                <w:szCs w:val="22"/>
              </w:rPr>
              <w:t xml:space="preserve">) 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21230" w:rsidRPr="00B4120A" w:rsidTr="009E11B6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21230" w:rsidRPr="00B4120A" w:rsidRDefault="00B21230" w:rsidP="00B21230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tudása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426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</w:t>
            </w:r>
            <w:r w:rsidRPr="00B4120A">
              <w:rPr>
                <w:bCs/>
                <w:iCs/>
                <w:sz w:val="22"/>
                <w:szCs w:val="22"/>
              </w:rPr>
              <w:t>fogyatékossággal élő személyek, csoportok és környezetük megismerésére alkalmas</w:t>
            </w:r>
            <w:r w:rsidRPr="00B4120A">
              <w:rPr>
                <w:sz w:val="22"/>
                <w:szCs w:val="22"/>
                <w:lang w:eastAsia="ar-SA"/>
              </w:rPr>
              <w:t xml:space="preserve"> felmérés, diagnosztika területeit, formális és informális eljárásait, és a diagnosztikán alapuló gyógypedagógiai tervezés különböző szintjeit, ezek összefüggéseit és szervezeti beágyazottságát. 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ind w:left="601" w:hanging="426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Ismeretekkel rendelkezik az eltérő személyiségfejlődés kialakulásának lehetséges hátteréről, és azok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intervenciós lehetőségeiről.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ind w:left="601" w:hanging="426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Tisztában van a fogyatékos emberekkel foglalkozó intézményrendszer és szolgáltatások működési elveivel és gyakorlatával, a szolgáltatásokkal kapcsolatos jogszabályi, finanszírozási háttérrel, ismeri továbbá a fogyatékos emberekkel kapcsolatos nemzetközi irányelveket és az alapvető emberi jogokat.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426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Ismeri a koragyermekkori ellátórendszert. Biztos tudása van a 0-7 éves korú gyermekek eltérő fejlődésmenetének felismeréséről, a beavatkozás lehetőségeiről.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3"/>
              </w:numPr>
              <w:suppressAutoHyphens/>
              <w:ind w:left="601" w:hanging="426"/>
              <w:jc w:val="both"/>
              <w:outlineLvl w:val="1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  <w:lang w:eastAsia="ar-SA"/>
              </w:rPr>
              <w:t xml:space="preserve">Ismeri a szakmai együttműködés és team-munka alapelveit, útjait és megvalósításának módszertanait.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3"/>
              </w:numPr>
              <w:ind w:left="601" w:hanging="426"/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Alapvető ismeretei vannak a 0-3 (-7) éves, gyermekek érési-fejlődési folyamatának pszichológiai, biológiai tényezőiről, jellemzőiről, törvényszerűségeiről és a gyermeki tanulás sajátosságairól, az eltérő fejlődés felismeréséről és a továbbküldési utak lehetőségeiről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3"/>
              </w:numPr>
              <w:ind w:left="601" w:hanging="426"/>
              <w:jc w:val="both"/>
              <w:rPr>
                <w:sz w:val="22"/>
                <w:szCs w:val="22"/>
              </w:rPr>
            </w:pPr>
            <w:r w:rsidRPr="00B4120A">
              <w:rPr>
                <w:color w:val="000000"/>
                <w:sz w:val="22"/>
                <w:szCs w:val="22"/>
              </w:rPr>
              <w:t>Tisztában van a korai fejlesztést igénylő gyermekek fejlődését támogató eljárásokkal és eszközökkel, a gyógypedagógusi kompetenciák keretein belül, illetve a kompetenciahatárait meghaladó esetekben ismeri a szakmai együttműködési lehetőségeket.</w:t>
            </w:r>
          </w:p>
          <w:p w:rsidR="00B21230" w:rsidRPr="00B4120A" w:rsidRDefault="00B21230" w:rsidP="00B21230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képességei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10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Saját szakterületén belül képes értelmezni a fogyatékosságokkal kapcsolatos pszichológiai diagnózisokat és vizsgálati eredményeket.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0"/>
              </w:numPr>
              <w:suppressAutoHyphens/>
              <w:ind w:left="601" w:hanging="425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team-munkához szükséges kooperációra, kommunikációra.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0"/>
              </w:numPr>
              <w:suppressAutoHyphens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bármely életkorban az érzelmi- és viselkedészavarral összefüggő tanulási- és magatartási mintázatokat értelmezni, azok hátterét, kialakulásának módját figyelembe véve gyógypedagógiai diagnózist felállítani, majd fejlesztő eljárásokat megtervezni és kivitelezni.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alábbi színtereken </w:t>
            </w:r>
            <w:proofErr w:type="spellStart"/>
            <w:r w:rsidRPr="00B4120A">
              <w:rPr>
                <w:sz w:val="22"/>
                <w:szCs w:val="22"/>
              </w:rPr>
              <w:t>pszichopedagógiai</w:t>
            </w:r>
            <w:proofErr w:type="spellEnd"/>
            <w:r w:rsidRPr="00B4120A">
              <w:rPr>
                <w:sz w:val="22"/>
                <w:szCs w:val="22"/>
              </w:rPr>
              <w:t xml:space="preserve"> ellátást, tevékenységet végez: korai fejlesztés, óvoda, iskola, pedagógiai szakszolgálat, szakmai szolgáltató intézmény, egészségügyi intézmények alapellátása és rehabilitációs ellátása, javító-nevelő intézetek, büntetés-végrehajtási intézmények, szociális ellátórendszer intézményei, gyermekvédelmi gondoskodás intézményei, civil segítő szervezetek.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a pedagógiai folyamat differenciált irányítására, </w:t>
            </w:r>
            <w:proofErr w:type="spellStart"/>
            <w:r w:rsidRPr="00B4120A">
              <w:rPr>
                <w:sz w:val="22"/>
                <w:szCs w:val="22"/>
              </w:rPr>
              <w:t>facilitálására</w:t>
            </w:r>
            <w:proofErr w:type="spellEnd"/>
            <w:r w:rsidRPr="00B4120A">
              <w:rPr>
                <w:sz w:val="22"/>
                <w:szCs w:val="22"/>
              </w:rPr>
              <w:t xml:space="preserve">, elemzésére és értékelésére a 0-3 (-7) éves gyermek és a gyermekcsoport életkori jellemzőinek és egyéni sajátosságainak ismeretében. 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Képes megfigyelni, feltérképezni és rögzíteni a 0-3 (7) éves gyermek személyiségének, képességstruktúrájának sajátosságait, és a gyermeket körülvevő családi közeg szociokulturális meghatározóit. 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Adaptív módon épít a 0-3 (7) éves gyermekek eltérő személyiségére, előzetes tapasztalataira, tudására, kompetenciáira, életkori sajátosságaira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 partnerekkel (család, bölcsőde, más köznevelési intézmények, egészségügyi ellátórendszer, szociális ágazat, fenntartó stb.) előítélet-mentes, kölcsönös tiszteletre és bizalomra épülő kapcsolatrendszert tud kialakítani, és szakmai szituációkban szakszerűen, közérthetően és hitelesen képes kommunikálni. </w:t>
            </w:r>
          </w:p>
          <w:p w:rsidR="00B21230" w:rsidRPr="00B4120A" w:rsidRDefault="00B21230" w:rsidP="00B21230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601" w:hanging="425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Képes a gyermeket érintő problémák esetén segítséget nyújtani, a megoldási lehetőségek kidolgozásában közreműködni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6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attitűdje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bCs/>
                <w:iCs/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iszteletben tartja saját és mások kompetencia határait, a team munka során határozottan képviseli saját szakmai elveit, tapasztalati tudását, de a hatékony együttműködés érdekében a többi résztvevő törekvéseit is érvényesülni hagyja.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Igénye van a gyógypedagógiai folyamatok folyamatos elemzésére-értékelésére, nyitott az eredmények és a körülmények figyelembe vételével a tervek és folyamatok felülvizsgálatára és módosítására.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Elkötelezett a fogyatékos személyek fejlődését segítő, pozitívumokra fókuszáló, tanulást, fejlődést támogató értékelés mellett.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Személyiségét előítélet-mentesség, tolerancia, szociális érzékenység, segítő attitűd jellemzi.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Elfogadja, hogy a családközpontú koragyermekkori intervenció a korai fejlesztésbe vont gyermeket és családját egyaránt érinti.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1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Holisztikus megközelítéssel, a korai fejlesztésben a </w:t>
            </w:r>
            <w:proofErr w:type="spellStart"/>
            <w:r w:rsidRPr="00B4120A">
              <w:rPr>
                <w:sz w:val="22"/>
                <w:szCs w:val="22"/>
              </w:rPr>
              <w:t>bio</w:t>
            </w:r>
            <w:proofErr w:type="spellEnd"/>
            <w:r w:rsidRPr="00B4120A">
              <w:rPr>
                <w:sz w:val="22"/>
                <w:szCs w:val="22"/>
              </w:rPr>
              <w:t xml:space="preserve">-pszicho-szociális szemléletet alapul véve törekszik az eltérő fejlődésű gyermek és családja számára segítséget nyújtani, inkluzív és multikulturális szemlélettel rendelkezik.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autonómiája és felelőssége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2"/>
              </w:numPr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Az ambuláns gondozást, fejlesztést végző intézményekben: egységes gyógypedagógiai módszertani intézmény, pedagógiai szakszolgálat, szakmai szolgáltatás, illetve az integrált, inkluzív nevelést-oktatást végző köznevelési intézményekben a sajátos nevelési igényű illetve a gyógypedagógiai segítséget igénylő gyermekek, tanulók, felnőttek körében a szakirányának/szakirányainak megfelelő területen/területeken egyéni fejlesztési, habilitációs-rehabilitációs feladatokat lát el. Feladata kiterjed a tanulási technikák megtanítására; együttműködésre, általános gyógypedagógiai segítségnyújtásra és tanácsadásra a fejlesztésben vagy gondozásban és a rehabilitációban közreműködő más szakemberekkel, illetve családokkal.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2"/>
              </w:numPr>
              <w:shd w:val="clear" w:color="auto" w:fill="FFF2CC"/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vállal a fogyatékos személyekért, a gyógypedagógiai folyamatok, tevékenységek tervezése során hozott döntéseiért és gyógypedagógiai tevékenységének következményeiért.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2"/>
              </w:numPr>
              <w:shd w:val="clear" w:color="auto" w:fill="FFF2CC"/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Felelősséget érez saját gyógypedagógusi öndefiníciójának folyamatos alakításáért, és azért a szűkebb és tágabb közösségért, ahol tevékenységét kifejti. 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2"/>
              </w:numPr>
              <w:shd w:val="clear" w:color="auto" w:fill="FFF2CC"/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Felelősséggel tartozik a 0-3 (7) éves korú gyermek személyiségének sokoldalú fejlesztéséért, a fejlődéshez és fejlesztéshez szükséges személyi, tárgyi környezet megteremtéséért, a családok kompetenciájának erősítéséért.</w:t>
            </w:r>
          </w:p>
          <w:p w:rsidR="00B21230" w:rsidRPr="00B4120A" w:rsidRDefault="00B21230" w:rsidP="00B21230">
            <w:pPr>
              <w:pStyle w:val="Listaszerbekezds"/>
              <w:numPr>
                <w:ilvl w:val="0"/>
                <w:numId w:val="2"/>
              </w:numPr>
              <w:shd w:val="clear" w:color="auto" w:fill="FFF2CC"/>
              <w:suppressAutoHyphens/>
              <w:ind w:left="714" w:hanging="357"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Szakmai együttműködések kialakításában és fenntartásában felelősséggel működik közre</w:t>
            </w:r>
          </w:p>
        </w:tc>
      </w:tr>
      <w:tr w:rsidR="00B21230" w:rsidRPr="00B4120A" w:rsidTr="009E11B6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>Tantárgy felelőse: Darvas Attiláné Vincze Hajnalka</w:t>
            </w:r>
          </w:p>
        </w:tc>
      </w:tr>
      <w:tr w:rsidR="00B21230" w:rsidRPr="00B4120A" w:rsidTr="009E11B6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21230" w:rsidRPr="00B4120A" w:rsidRDefault="00B21230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-</w:t>
            </w:r>
          </w:p>
        </w:tc>
      </w:tr>
    </w:tbl>
    <w:p w:rsidR="00B21230" w:rsidRPr="00B4120A" w:rsidRDefault="00B21230" w:rsidP="00B21230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646"/>
    <w:multiLevelType w:val="hybridMultilevel"/>
    <w:tmpl w:val="2830FF2A"/>
    <w:lvl w:ilvl="0" w:tplc="429E3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B30C8"/>
    <w:multiLevelType w:val="hybridMultilevel"/>
    <w:tmpl w:val="3502F0C6"/>
    <w:lvl w:ilvl="0" w:tplc="FC10981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01C2F"/>
    <w:multiLevelType w:val="hybridMultilevel"/>
    <w:tmpl w:val="C0E48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71B"/>
    <w:multiLevelType w:val="hybridMultilevel"/>
    <w:tmpl w:val="685E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94E"/>
    <w:multiLevelType w:val="hybridMultilevel"/>
    <w:tmpl w:val="04D023C0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28F"/>
    <w:multiLevelType w:val="hybridMultilevel"/>
    <w:tmpl w:val="431E31E8"/>
    <w:lvl w:ilvl="0" w:tplc="429E3C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852DC"/>
    <w:multiLevelType w:val="hybridMultilevel"/>
    <w:tmpl w:val="1F706494"/>
    <w:lvl w:ilvl="0" w:tplc="1508214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914DC"/>
    <w:multiLevelType w:val="hybridMultilevel"/>
    <w:tmpl w:val="CE308DA2"/>
    <w:lvl w:ilvl="0" w:tplc="95D6B3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5329"/>
    <w:multiLevelType w:val="hybridMultilevel"/>
    <w:tmpl w:val="2D6E548E"/>
    <w:lvl w:ilvl="0" w:tplc="457ABE1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D3943FF"/>
    <w:multiLevelType w:val="hybridMultilevel"/>
    <w:tmpl w:val="02D4DA16"/>
    <w:lvl w:ilvl="0" w:tplc="FC109816">
      <w:start w:val="1"/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30"/>
    <w:rsid w:val="00097827"/>
    <w:rsid w:val="004E52FA"/>
    <w:rsid w:val="0067387A"/>
    <w:rsid w:val="00B21230"/>
    <w:rsid w:val="00B45525"/>
    <w:rsid w:val="00D71505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656"/>
  <w15:docId w15:val="{EF8230B3-B4EB-4912-A63C-9F267A1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21230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Char Char1 Char Char Char Char"/>
    <w:basedOn w:val="Norml"/>
    <w:rsid w:val="00B2123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B21230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B2123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B2123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Dávid Mária</cp:lastModifiedBy>
  <cp:revision>6</cp:revision>
  <dcterms:created xsi:type="dcterms:W3CDTF">2018-07-03T13:56:00Z</dcterms:created>
  <dcterms:modified xsi:type="dcterms:W3CDTF">2021-08-25T10:24:00Z</dcterms:modified>
</cp:coreProperties>
</file>