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11" w:rsidRPr="00B4120A" w:rsidRDefault="00282411" w:rsidP="00282411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7"/>
        <w:gridCol w:w="2681"/>
      </w:tblGrid>
      <w:tr w:rsidR="00282411" w:rsidRPr="00B4120A" w:rsidTr="009E11B6">
        <w:tc>
          <w:tcPr>
            <w:tcW w:w="6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411" w:rsidRPr="00B4120A" w:rsidRDefault="00282411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(1.) 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Gyermek- és ifjúságvédelem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r>
              <w:rPr>
                <w:b/>
                <w:sz w:val="22"/>
                <w:szCs w:val="22"/>
              </w:rPr>
              <w:t>NBP_GP151G3</w:t>
            </w:r>
            <w:bookmarkEnd w:id="0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411" w:rsidRPr="00B4120A" w:rsidRDefault="0028241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Kreditértéke: 3 </w:t>
            </w:r>
            <w:proofErr w:type="spellStart"/>
            <w:r w:rsidRPr="00B4120A">
              <w:rPr>
                <w:b/>
                <w:sz w:val="22"/>
                <w:szCs w:val="22"/>
              </w:rPr>
              <w:t>kr</w:t>
            </w:r>
            <w:proofErr w:type="spellEnd"/>
          </w:p>
        </w:tc>
      </w:tr>
      <w:tr w:rsidR="00282411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411" w:rsidRPr="00B4120A" w:rsidRDefault="00282411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282411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411" w:rsidRPr="00B4120A" w:rsidRDefault="00282411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282411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411" w:rsidRPr="00B4120A" w:rsidRDefault="00282411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>: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282411" w:rsidRPr="00B4120A" w:rsidRDefault="00282411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Dokumentumelemzések, esetismertetések, megfigyelési feladatok.</w:t>
            </w:r>
          </w:p>
        </w:tc>
      </w:tr>
      <w:tr w:rsidR="00282411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411" w:rsidRPr="00B4120A" w:rsidRDefault="00282411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Pr="00B4120A">
              <w:rPr>
                <w:b/>
                <w:sz w:val="22"/>
                <w:szCs w:val="22"/>
              </w:rPr>
              <w:t>gyakorlati jegy</w:t>
            </w:r>
          </w:p>
          <w:p w:rsidR="00282411" w:rsidRPr="00B4120A" w:rsidRDefault="00282411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  <w:r w:rsidRPr="00B4120A">
              <w:rPr>
                <w:sz w:val="22"/>
                <w:szCs w:val="22"/>
              </w:rPr>
              <w:t>Aktív részvétel a kontaktórákon, hallgatói prezentáció készítése és zárthelyi dolgozat.</w:t>
            </w:r>
          </w:p>
        </w:tc>
      </w:tr>
      <w:tr w:rsidR="00282411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411" w:rsidRPr="00B4120A" w:rsidRDefault="00282411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5. félév</w:t>
            </w:r>
          </w:p>
        </w:tc>
      </w:tr>
      <w:tr w:rsidR="00282411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411" w:rsidRPr="00B4120A" w:rsidRDefault="00282411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-</w:t>
            </w:r>
          </w:p>
        </w:tc>
      </w:tr>
      <w:tr w:rsidR="00282411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411" w:rsidRPr="00B4120A" w:rsidRDefault="0028241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82411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82411" w:rsidRPr="00B4120A" w:rsidRDefault="00282411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tantárgy bemutatja a gyermekvédelmi rendszert, elemeit (gyermekvédelmi alapellátások és szakell</w:t>
            </w:r>
            <w:r w:rsidRPr="00B4120A">
              <w:rPr>
                <w:sz w:val="22"/>
                <w:szCs w:val="22"/>
              </w:rPr>
              <w:t>á</w:t>
            </w:r>
            <w:r w:rsidRPr="00B4120A">
              <w:rPr>
                <w:sz w:val="22"/>
                <w:szCs w:val="22"/>
              </w:rPr>
              <w:t xml:space="preserve">tások) illetve a rendszerrel kapcsolatba kerülő többi szereplőt (szülők, önkormányzat, iskola, stb.), és elemzi a lehetséges szükségleteiket és együttműködési lehetőségeiket. A tantárgy felkészíti a hallgatót, hogy a gyermekvédelmi intézményrendszer bármely pontján képes legyen komplexen és tervezetten kezelni a gyermek és család problémáit, mindvégig figyelembe véve a család és a szolgáltatást nyújtó intézmény közös felelősségvállalásának elvét és a gyermek jogait. A hallgató elsajátítja </w:t>
            </w:r>
            <w:r w:rsidRPr="00B4120A">
              <w:rPr>
                <w:bCs/>
                <w:sz w:val="22"/>
                <w:szCs w:val="22"/>
              </w:rPr>
              <w:t>a gyermek, illetve családja életmódjának, problémájának felmérési, elemzési és értelmezési módjait, képessé válik felismerni az azonosított problémák mögött rejlő társadalmi, pszichológiai összefüggéseket és megi</w:t>
            </w:r>
            <w:r w:rsidRPr="00B4120A">
              <w:rPr>
                <w:bCs/>
                <w:sz w:val="22"/>
                <w:szCs w:val="22"/>
              </w:rPr>
              <w:t>s</w:t>
            </w:r>
            <w:r w:rsidRPr="00B4120A">
              <w:rPr>
                <w:bCs/>
                <w:sz w:val="22"/>
                <w:szCs w:val="22"/>
              </w:rPr>
              <w:t>meri a leh</w:t>
            </w:r>
            <w:r>
              <w:rPr>
                <w:bCs/>
                <w:sz w:val="22"/>
                <w:szCs w:val="22"/>
              </w:rPr>
              <w:t xml:space="preserve">etséges beavatkozási eszközöket. </w:t>
            </w:r>
            <w:proofErr w:type="gramStart"/>
            <w:r>
              <w:rPr>
                <w:bCs/>
                <w:sz w:val="22"/>
                <w:szCs w:val="22"/>
              </w:rPr>
              <w:t>A</w:t>
            </w:r>
            <w:proofErr w:type="gramEnd"/>
            <w:r>
              <w:rPr>
                <w:bCs/>
                <w:sz w:val="22"/>
                <w:szCs w:val="22"/>
              </w:rPr>
              <w:t xml:space="preserve"> általános gyermekvédelmi feladatokat összefüggésbe képes hozni a </w:t>
            </w:r>
            <w:proofErr w:type="spellStart"/>
            <w:r>
              <w:rPr>
                <w:bCs/>
                <w:sz w:val="22"/>
                <w:szCs w:val="22"/>
              </w:rPr>
              <w:t>pszichopedagógia</w:t>
            </w:r>
            <w:proofErr w:type="spellEnd"/>
            <w:r>
              <w:rPr>
                <w:bCs/>
                <w:sz w:val="22"/>
                <w:szCs w:val="22"/>
              </w:rPr>
              <w:t xml:space="preserve"> alapelvekkel.</w:t>
            </w:r>
          </w:p>
        </w:tc>
      </w:tr>
      <w:tr w:rsidR="00282411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82411" w:rsidRPr="00B4120A" w:rsidRDefault="00282411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82411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82411" w:rsidRPr="00B4120A" w:rsidRDefault="00282411" w:rsidP="009E11B6">
            <w:pPr>
              <w:pStyle w:val="Listaszerbekezds"/>
              <w:suppressAutoHyphens/>
              <w:ind w:left="0"/>
              <w:jc w:val="both"/>
              <w:rPr>
                <w:rFonts w:eastAsia="Droid Sans Fallback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Droid Sans Fallback"/>
                <w:b/>
                <w:bCs/>
                <w:sz w:val="22"/>
                <w:szCs w:val="22"/>
                <w:lang w:eastAsia="en-US"/>
              </w:rPr>
              <w:t>Kötelez</w:t>
            </w:r>
            <w:r w:rsidRPr="00B4120A">
              <w:rPr>
                <w:rFonts w:eastAsia="Droid Sans Fallback"/>
                <w:b/>
                <w:bCs/>
                <w:sz w:val="22"/>
                <w:szCs w:val="22"/>
                <w:lang w:eastAsia="en-US"/>
              </w:rPr>
              <w:t xml:space="preserve">ő irodalom: </w:t>
            </w:r>
          </w:p>
          <w:p w:rsidR="00282411" w:rsidRPr="00B4120A" w:rsidRDefault="00282411" w:rsidP="00282411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rFonts w:eastAsia="Droid Sans Fallback"/>
                <w:bCs/>
                <w:sz w:val="22"/>
                <w:szCs w:val="22"/>
                <w:lang w:eastAsia="en-US"/>
              </w:rPr>
            </w:pPr>
            <w:proofErr w:type="spellStart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Herczog</w:t>
            </w:r>
            <w:proofErr w:type="spellEnd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 xml:space="preserve"> Mária: Gyermekvédelmi kézikönyv. </w:t>
            </w:r>
            <w:proofErr w:type="spellStart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KJK-Kerszöv</w:t>
            </w:r>
            <w:proofErr w:type="spellEnd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 xml:space="preserve">, Budapest, 2005, </w:t>
            </w:r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br/>
              <w:t>ISBN: 963-224-835-X</w:t>
            </w:r>
          </w:p>
          <w:p w:rsidR="00282411" w:rsidRPr="00B4120A" w:rsidRDefault="00282411" w:rsidP="00282411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rFonts w:eastAsia="Droid Sans Fallback"/>
                <w:bCs/>
                <w:sz w:val="22"/>
                <w:szCs w:val="22"/>
                <w:lang w:eastAsia="en-US"/>
              </w:rPr>
            </w:pPr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 xml:space="preserve">Katonáné </w:t>
            </w:r>
            <w:proofErr w:type="spellStart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Pehr</w:t>
            </w:r>
            <w:proofErr w:type="spellEnd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 xml:space="preserve"> Erika – </w:t>
            </w:r>
            <w:proofErr w:type="spellStart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Herczog</w:t>
            </w:r>
            <w:proofErr w:type="spellEnd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 xml:space="preserve"> Mária (szerk.): A gyermekvédelem nagy kézikönyve. </w:t>
            </w:r>
            <w:proofErr w:type="spellStart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Complex</w:t>
            </w:r>
            <w:proofErr w:type="spellEnd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, Budapest, 2011, ISBN: 978-963-295-086</w:t>
            </w:r>
          </w:p>
          <w:p w:rsidR="00282411" w:rsidRPr="00B4120A" w:rsidRDefault="00282411" w:rsidP="00282411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rFonts w:eastAsia="Droid Sans Fallback"/>
                <w:bCs/>
                <w:sz w:val="22"/>
                <w:szCs w:val="22"/>
                <w:lang w:eastAsia="en-US"/>
              </w:rPr>
            </w:pPr>
            <w:proofErr w:type="spellStart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Veczkó</w:t>
            </w:r>
            <w:proofErr w:type="spellEnd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 xml:space="preserve"> József: Gyermekvédelem pszichológiai és pedagógiai nézőpontból: társadalmi, család- és gyermekérdekek. Nemzeti Tankönyvkiadó, Budapest, 2011, ISBN: 978-963-19-5865-2</w:t>
            </w:r>
          </w:p>
          <w:p w:rsidR="00282411" w:rsidRPr="00B4120A" w:rsidRDefault="00282411" w:rsidP="00282411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rFonts w:eastAsia="Droid Sans Fallback"/>
                <w:bCs/>
                <w:sz w:val="22"/>
                <w:szCs w:val="22"/>
                <w:lang w:eastAsia="en-US"/>
              </w:rPr>
            </w:pPr>
            <w:proofErr w:type="spellStart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Newman</w:t>
            </w:r>
            <w:proofErr w:type="spellEnd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Fran</w:t>
            </w:r>
            <w:proofErr w:type="spellEnd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: Gyermekek krízishelyzetben. PONT Kiadó, Budapest, 2002, ISBN: 963-9312-24-X</w:t>
            </w:r>
          </w:p>
          <w:p w:rsidR="00282411" w:rsidRPr="00B4120A" w:rsidRDefault="00282411" w:rsidP="009E11B6">
            <w:pPr>
              <w:pStyle w:val="Listaszerbekezds"/>
              <w:suppressAutoHyphens/>
              <w:ind w:left="0"/>
              <w:jc w:val="both"/>
              <w:rPr>
                <w:rFonts w:eastAsia="Droid Sans Fallback"/>
                <w:b/>
                <w:bCs/>
                <w:sz w:val="22"/>
                <w:szCs w:val="22"/>
                <w:lang w:eastAsia="en-US"/>
              </w:rPr>
            </w:pPr>
            <w:r w:rsidRPr="00B4120A">
              <w:rPr>
                <w:rFonts w:eastAsia="Droid Sans Fallback"/>
                <w:b/>
                <w:bCs/>
                <w:sz w:val="22"/>
                <w:szCs w:val="22"/>
                <w:lang w:eastAsia="en-US"/>
              </w:rPr>
              <w:t xml:space="preserve">Ajánlott irodalom: </w:t>
            </w:r>
          </w:p>
          <w:p w:rsidR="00282411" w:rsidRPr="00B4120A" w:rsidRDefault="00282411" w:rsidP="00282411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rFonts w:eastAsia="Droid Sans Fallback"/>
                <w:bCs/>
                <w:sz w:val="22"/>
                <w:szCs w:val="22"/>
                <w:lang w:eastAsia="en-US"/>
              </w:rPr>
            </w:pPr>
            <w:proofErr w:type="spellStart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Minuchin</w:t>
            </w:r>
            <w:proofErr w:type="spellEnd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Patricia</w:t>
            </w:r>
            <w:proofErr w:type="spellEnd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 xml:space="preserve"> –</w:t>
            </w:r>
            <w:proofErr w:type="spellStart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Colapinto</w:t>
            </w:r>
            <w:proofErr w:type="spellEnd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, Jorge –</w:t>
            </w:r>
            <w:proofErr w:type="spellStart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Minuchin</w:t>
            </w:r>
            <w:proofErr w:type="spellEnd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 xml:space="preserve">, Salvador: Krízisről krízisre. A szegény családok segítése. </w:t>
            </w:r>
            <w:proofErr w:type="spellStart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Animula</w:t>
            </w:r>
            <w:proofErr w:type="spellEnd"/>
            <w:r w:rsidRPr="00B4120A">
              <w:rPr>
                <w:rFonts w:eastAsia="Droid Sans Fallback"/>
                <w:bCs/>
                <w:sz w:val="22"/>
                <w:szCs w:val="22"/>
                <w:lang w:eastAsia="en-US"/>
              </w:rPr>
              <w:t>, Budapest, 2002. ISBN: 963-9410-19-5</w:t>
            </w:r>
          </w:p>
        </w:tc>
      </w:tr>
      <w:tr w:rsidR="00282411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82411" w:rsidRPr="00B4120A" w:rsidRDefault="00282411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82411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82411" w:rsidRPr="00B4120A" w:rsidRDefault="00282411" w:rsidP="0028241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282411" w:rsidRDefault="00282411" w:rsidP="0028241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Tudja, és ismeri a speciális szükségletek, devianciák kialakulásának hátterét, fokozatait, a szenvedélybetegségek, és egyéb deviáns jelenségek hátterét, a felismeréséhez szükséges mérőeszközöket, és az alkalmazható prevenciós és intervenciós lehetőségeket.</w:t>
            </w:r>
          </w:p>
          <w:p w:rsidR="00282411" w:rsidRPr="00B4120A" w:rsidRDefault="00282411" w:rsidP="0028241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az intézményes segítő/ellátórendszereket: köznevelési intézmények, szociális-, és gyermekvédelmi, gyermekjóléti ellátás intézményei, egészségügyi intézmények, javító-</w:t>
            </w:r>
            <w:r w:rsidRPr="00B4120A">
              <w:rPr>
                <w:sz w:val="22"/>
                <w:szCs w:val="22"/>
              </w:rPr>
              <w:lastRenderedPageBreak/>
              <w:t>nevelés és a büntetés-végrehajtás intézményrendszere.</w:t>
            </w:r>
          </w:p>
          <w:p w:rsidR="00282411" w:rsidRPr="00B4120A" w:rsidRDefault="00282411" w:rsidP="0028241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Tisztában van a hátrányos helyzetű, halmozottan hátrányos helyzetű és/vagy szülői háttér nélküli gyermekek és fiatalok fejlesztésének, segítésének lehetőségeivel.</w:t>
            </w:r>
          </w:p>
          <w:p w:rsidR="00282411" w:rsidRPr="00B4120A" w:rsidRDefault="00282411" w:rsidP="0028241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gyermekvédelmi segítőrendszereket, a </w:t>
            </w:r>
            <w:proofErr w:type="spellStart"/>
            <w:r w:rsidRPr="00B4120A">
              <w:rPr>
                <w:sz w:val="22"/>
                <w:szCs w:val="22"/>
              </w:rPr>
              <w:t>reszocializációs</w:t>
            </w:r>
            <w:proofErr w:type="spellEnd"/>
            <w:r w:rsidRPr="00B4120A">
              <w:rPr>
                <w:sz w:val="22"/>
                <w:szCs w:val="22"/>
              </w:rPr>
              <w:t xml:space="preserve"> gondozás intézményrendszerét, módszertanát. Biztos ismeretei vannak a szociálpolitika és a szociális munka köréből</w:t>
            </w:r>
            <w:r w:rsidRPr="00B4120A">
              <w:rPr>
                <w:sz w:val="22"/>
                <w:szCs w:val="22"/>
                <w:lang w:eastAsia="ar-SA"/>
              </w:rPr>
              <w:t>.</w:t>
            </w:r>
          </w:p>
          <w:p w:rsidR="00282411" w:rsidRPr="00B4120A" w:rsidRDefault="00282411" w:rsidP="00282411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282411" w:rsidRDefault="00282411" w:rsidP="00282411">
            <w:pPr>
              <w:numPr>
                <w:ilvl w:val="0"/>
                <w:numId w:val="5"/>
              </w:numPr>
              <w:suppressAutoHyphens/>
              <w:ind w:left="60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a beilleszkedési, tanulási magatartási nehézséggel küzdő gyermekek tanulók illetve hátrányos és halmozottan hátrányos helyzetű tanulók gyógypedagógiai megsegítésére.</w:t>
            </w:r>
          </w:p>
          <w:p w:rsidR="00282411" w:rsidRDefault="00282411" w:rsidP="00282411">
            <w:pPr>
              <w:numPr>
                <w:ilvl w:val="0"/>
                <w:numId w:val="5"/>
              </w:numPr>
              <w:suppressAutoHyphens/>
              <w:ind w:left="60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Felismeri az iskolai bántalmazás jelenségét, a beavatkozás lehetőségeit.</w:t>
            </w:r>
          </w:p>
          <w:p w:rsidR="00282411" w:rsidRPr="00B4120A" w:rsidRDefault="00282411" w:rsidP="00282411">
            <w:pPr>
              <w:numPr>
                <w:ilvl w:val="0"/>
                <w:numId w:val="5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gyermekvédelmi gondoskodás intézményeiben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ellátást, tevékenységet végez.</w:t>
            </w:r>
          </w:p>
          <w:p w:rsidR="00282411" w:rsidRPr="00B4120A" w:rsidRDefault="00282411" w:rsidP="00282411">
            <w:pPr>
              <w:numPr>
                <w:ilvl w:val="0"/>
                <w:numId w:val="5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Tevékenységében a bizonyítékokon alapuló ellátási formák nyilvánulnak meg, melyeket a gyermekvédelmi alap- és szakellátásban alkalmazhat, és melyek az érintett népességcsoportokra, valamint családjaik sokrétű </w:t>
            </w:r>
            <w:proofErr w:type="spellStart"/>
            <w:r w:rsidRPr="00B4120A">
              <w:rPr>
                <w:sz w:val="22"/>
                <w:szCs w:val="22"/>
              </w:rPr>
              <w:t>szupportív</w:t>
            </w:r>
            <w:proofErr w:type="spell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ellátására irányulnak.</w:t>
            </w:r>
          </w:p>
          <w:p w:rsidR="00282411" w:rsidRPr="00B4120A" w:rsidRDefault="00282411" w:rsidP="00282411">
            <w:pPr>
              <w:numPr>
                <w:ilvl w:val="0"/>
                <w:numId w:val="5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Együttműködik a hátrányos helyzetű, halmozottan hátrányos helyzetű, deviáns magatartást mutató, a veszélyeztetett, a bántalmazott és </w:t>
            </w:r>
            <w:proofErr w:type="spellStart"/>
            <w:r w:rsidRPr="00B4120A">
              <w:rPr>
                <w:sz w:val="22"/>
                <w:szCs w:val="22"/>
              </w:rPr>
              <w:t>neglektizált</w:t>
            </w:r>
            <w:proofErr w:type="spellEnd"/>
            <w:r w:rsidRPr="00B4120A">
              <w:rPr>
                <w:sz w:val="22"/>
                <w:szCs w:val="22"/>
              </w:rPr>
              <w:t xml:space="preserve"> gyermekek közvetlen környezetével és az ellátást biztosító egyéb szakmai </w:t>
            </w:r>
            <w:proofErr w:type="spellStart"/>
            <w:r w:rsidRPr="00B4120A">
              <w:rPr>
                <w:sz w:val="22"/>
                <w:szCs w:val="22"/>
              </w:rPr>
              <w:t>team-mel</w:t>
            </w:r>
            <w:proofErr w:type="spellEnd"/>
            <w:r w:rsidRPr="00B4120A">
              <w:rPr>
                <w:sz w:val="22"/>
                <w:szCs w:val="22"/>
              </w:rPr>
              <w:t>.</w:t>
            </w:r>
          </w:p>
          <w:p w:rsidR="00282411" w:rsidRPr="00B4120A" w:rsidRDefault="00282411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282411" w:rsidRPr="00B4120A" w:rsidRDefault="00282411" w:rsidP="0028241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>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282411" w:rsidRDefault="00282411" w:rsidP="0028241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Elkötelezett a fogyatékos személyek fejlődését segítő értékelés mellett.</w:t>
            </w:r>
          </w:p>
          <w:p w:rsidR="00282411" w:rsidRPr="00B4120A" w:rsidRDefault="00282411" w:rsidP="0028241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emberekkel kapcsolatos társadalmi és történeti folyamatokat, megközelítéseket, intézményi és szolgáltatásbéli formákat nyitottan és kritikusan szemléli, részt vállal a gyógypedagógiával és fogyatékosságüggyel kapcsolatos fejlesztési, innovációs tevékenységekben.</w:t>
            </w:r>
          </w:p>
          <w:p w:rsidR="00282411" w:rsidRDefault="00282411" w:rsidP="0028241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fogyatékos emberekkel kapcsolatos társadalmi és történeti folyamatokat megközelítéseket, intézményi és szolgáltatásbeli formákat nyitottan és kritikusan szemléli, részt vállal a gyógypedagógiával és fogyatékos-üggyel kapcsolatos fejlesztési tevékenységekben.</w:t>
            </w:r>
          </w:p>
          <w:p w:rsidR="00282411" w:rsidRPr="00B4120A" w:rsidRDefault="00282411" w:rsidP="0028241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Munkája során alkalmazza az emberi jogi megközelítést, jogszabályi ismereteinek – az adott kontextusban történő – aktivizálásával.</w:t>
            </w:r>
          </w:p>
          <w:p w:rsidR="00282411" w:rsidRPr="00B4120A" w:rsidRDefault="00282411" w:rsidP="00282411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282411" w:rsidRDefault="00282411" w:rsidP="00282411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Tudatosan képviseli a gyógypedagógia és határtudományai módszertani kultúráját.</w:t>
            </w:r>
          </w:p>
          <w:p w:rsidR="00282411" w:rsidRPr="00B4120A" w:rsidRDefault="00282411" w:rsidP="00282411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gyermekotthonban ellátja az általános nevelői feladatokat.</w:t>
            </w:r>
          </w:p>
          <w:p w:rsidR="00282411" w:rsidRPr="00B4120A" w:rsidRDefault="00282411" w:rsidP="00282411">
            <w:pPr>
              <w:numPr>
                <w:ilvl w:val="0"/>
                <w:numId w:val="7"/>
              </w:numPr>
              <w:suppressAutoHyphens/>
              <w:ind w:left="601" w:hanging="284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>Krízis- és válsághelyzet esetén hatékony tanácsot ad és/vagy segítséget nyújt, vagy kér.</w:t>
            </w:r>
          </w:p>
          <w:p w:rsidR="00282411" w:rsidRPr="00B4120A" w:rsidRDefault="00282411" w:rsidP="00282411">
            <w:pPr>
              <w:numPr>
                <w:ilvl w:val="0"/>
                <w:numId w:val="7"/>
              </w:numPr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A partnerekkel előítélet-mentes, kölcsönös tiszteletre és bizalomra épülő kapcsolatrendszert teremt, szakmai szituációkban szakszerűen, közérthetően és hitelesen kommunikál. </w:t>
            </w:r>
          </w:p>
        </w:tc>
      </w:tr>
      <w:tr w:rsidR="00282411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82411" w:rsidRPr="00B4120A" w:rsidRDefault="0028241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Dr. </w:t>
            </w:r>
            <w:proofErr w:type="spellStart"/>
            <w:r w:rsidRPr="00B4120A">
              <w:rPr>
                <w:b/>
                <w:sz w:val="22"/>
                <w:szCs w:val="22"/>
              </w:rPr>
              <w:t>Pirisi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Edina Enikő, </w:t>
            </w:r>
            <w:proofErr w:type="spellStart"/>
            <w:r w:rsidRPr="00B4120A">
              <w:rPr>
                <w:b/>
                <w:sz w:val="22"/>
                <w:szCs w:val="22"/>
              </w:rPr>
              <w:t>Ph</w:t>
            </w:r>
            <w:proofErr w:type="gramStart"/>
            <w:r w:rsidRPr="00B4120A">
              <w:rPr>
                <w:b/>
                <w:sz w:val="22"/>
                <w:szCs w:val="22"/>
              </w:rPr>
              <w:t>.D</w:t>
            </w:r>
            <w:proofErr w:type="spellEnd"/>
            <w:r w:rsidRPr="00B4120A">
              <w:rPr>
                <w:b/>
                <w:sz w:val="22"/>
                <w:szCs w:val="22"/>
              </w:rPr>
              <w:t>.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főiskolai tanár</w:t>
            </w:r>
          </w:p>
        </w:tc>
      </w:tr>
      <w:tr w:rsidR="00282411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82411" w:rsidRPr="00B4120A" w:rsidRDefault="00282411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 -</w:t>
            </w:r>
          </w:p>
        </w:tc>
      </w:tr>
    </w:tbl>
    <w:p w:rsidR="00282411" w:rsidRPr="00B4120A" w:rsidRDefault="00282411" w:rsidP="00282411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111"/>
    <w:multiLevelType w:val="hybridMultilevel"/>
    <w:tmpl w:val="E31C52A2"/>
    <w:lvl w:ilvl="0" w:tplc="429E3C36">
      <w:numFmt w:val="bullet"/>
      <w:lvlText w:val="-"/>
      <w:lvlJc w:val="left"/>
      <w:pPr>
        <w:ind w:left="13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5FC47E1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5C6DF9"/>
    <w:multiLevelType w:val="hybridMultilevel"/>
    <w:tmpl w:val="6A243D2E"/>
    <w:lvl w:ilvl="0" w:tplc="E256B054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3B96"/>
    <w:multiLevelType w:val="hybridMultilevel"/>
    <w:tmpl w:val="41220EDC"/>
    <w:lvl w:ilvl="0" w:tplc="429E3C36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B7D47C6"/>
    <w:multiLevelType w:val="hybridMultilevel"/>
    <w:tmpl w:val="8230EC5A"/>
    <w:lvl w:ilvl="0" w:tplc="429E3C36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30A2040B"/>
    <w:multiLevelType w:val="hybridMultilevel"/>
    <w:tmpl w:val="8A4289D2"/>
    <w:lvl w:ilvl="0" w:tplc="429E3C36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72E62F8C"/>
    <w:multiLevelType w:val="hybridMultilevel"/>
    <w:tmpl w:val="8ABAAAF4"/>
    <w:lvl w:ilvl="0" w:tplc="E24AAE0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11"/>
    <w:rsid w:val="00282411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 Char Char1 Char Char Char Char"/>
    <w:basedOn w:val="Norml"/>
    <w:rsid w:val="0028241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82411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8241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 Char Char1 Char Char Char Char"/>
    <w:basedOn w:val="Norml"/>
    <w:rsid w:val="0028241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82411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28241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1</cp:revision>
  <dcterms:created xsi:type="dcterms:W3CDTF">2018-07-03T13:47:00Z</dcterms:created>
  <dcterms:modified xsi:type="dcterms:W3CDTF">2018-07-03T13:48:00Z</dcterms:modified>
</cp:coreProperties>
</file>