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3" w:rsidRPr="00B4120A" w:rsidRDefault="00731CF3" w:rsidP="00731CF3">
      <w:pPr>
        <w:suppressAutoHyphens/>
        <w:rPr>
          <w:color w:val="333399"/>
          <w:sz w:val="22"/>
          <w:szCs w:val="22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440"/>
      </w:tblGrid>
      <w:tr w:rsidR="00B74607" w:rsidRPr="004A69F4" w:rsidTr="00C9526B"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neve: Gyógypedagógiai fejlesztés – habilitáció/rehabilitáció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NBP_GP126G3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Kreditértéke: 3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besorolása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elméleti vagy gyakorlati jellegének mértéke, „képzési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karaktere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”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100% gyakorlat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tanóra típusa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szeminárium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óraszáma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30 óra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félévben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adott ismeret átadásában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további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módok, jellemzők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Tematikus prezentációk a fogyatékossági típusokhoz illeszkedő rehabilitációs/habilitációs eljárásokról, módszerekről változatos, interaktív, digitális tanulási technikák alkalmazásával. Esetismertetések kiemelt figyelmet igénylő gyermekekről.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számonkérés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módja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Az ismeretellenőrzésben alkalmazandó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további módok: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Interaktív részvétel a kontaktórákon. Tematikus prezentáció készítése egy rehabilitációs/habilitációs eljárás bemutatásához, esetismertetés bekérése.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tantárgy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tantervi helye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3. félév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Előtanulmányi feltételek: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Tantárgy-leírás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: az elsajátítandó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ismeretanyag tömör, ugyanakkor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informáló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leírása</w:t>
            </w:r>
          </w:p>
        </w:tc>
      </w:tr>
      <w:tr w:rsidR="00B74607" w:rsidRPr="004A69F4" w:rsidTr="00C9526B">
        <w:trPr>
          <w:trHeight w:val="280"/>
        </w:trPr>
        <w:tc>
          <w:tcPr>
            <w:tcW w:w="88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 tantárgy célja: </w:t>
            </w:r>
          </w:p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tárgy célja a gyógypedagógiai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fejlesztés,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habilitációs/rehabilitációs eljárások elméleti és gyakorlati kérdéseinek megismertetése, az eltérő megközelítések és szemléletmódok összehangolása az egyéni esetekben, a fogyatékos személy és környezete összefüggésében.</w:t>
            </w:r>
          </w:p>
          <w:p w:rsidR="00B74607" w:rsidRPr="004A69F4" w:rsidRDefault="00B74607" w:rsidP="00C9526B">
            <w:pPr>
              <w:suppressAutoHyphens/>
              <w:spacing w:line="257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 tantárgy tartalma:</w:t>
            </w:r>
          </w:p>
          <w:p w:rsidR="00B74607" w:rsidRPr="004024F2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gyógypedagógiai nevelési – fejlesztési folyamat, a fejlesztés és terápia szerepe a gyógypedagógiai munkában</w:t>
            </w:r>
          </w:p>
          <w:p w:rsidR="00B74607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>
              <w:rPr>
                <w:rFonts w:eastAsia="Calibri"/>
                <w:sz w:val="22"/>
                <w:szCs w:val="22"/>
                <w:lang w:eastAsia="en-US"/>
              </w:rPr>
              <w:t>gyógypedagógiai fejlesztés, habilitáció/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rehabilitáció fogalmi meghatározásai</w:t>
            </w:r>
          </w:p>
          <w:p w:rsidR="00B74607" w:rsidRPr="00403DB0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gyógypedagógiai fejlesztés,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habilitáció</w:t>
            </w:r>
            <w:r>
              <w:rPr>
                <w:rFonts w:eastAsia="Calibri"/>
                <w:sz w:val="22"/>
                <w:szCs w:val="22"/>
                <w:lang w:eastAsia="en-US"/>
              </w:rPr>
              <w:t>/rehabilitáció törvényi háttere</w:t>
            </w:r>
          </w:p>
          <w:p w:rsidR="00B74607" w:rsidRPr="004A69F4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Habilitációs/r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ehabilitációs megközelítések és modellek</w:t>
            </w:r>
          </w:p>
          <w:p w:rsidR="00B74607" w:rsidRPr="004A69F4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gyógypedagógiai tevékenység értelmezése,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komplex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rehabilitáció</w:t>
            </w:r>
          </w:p>
          <w:p w:rsidR="00B74607" w:rsidRPr="004A69F4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Bekerülés 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habilitációs-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rehabilitációs folyamatba, a szakértői bizottsági tevékenység</w:t>
            </w:r>
          </w:p>
          <w:p w:rsidR="00B74607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 sajátos nevelési igényű gyermekek ellátásának formái, keretei a különböző életkorokban</w:t>
            </w:r>
          </w:p>
          <w:p w:rsidR="00B74607" w:rsidRPr="00C30A99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C30A99">
              <w:rPr>
                <w:rFonts w:eastAsia="Calibri"/>
                <w:sz w:val="22"/>
                <w:szCs w:val="22"/>
                <w:lang w:eastAsia="en-US"/>
              </w:rPr>
              <w:t>A gyógyp</w:t>
            </w:r>
            <w:r>
              <w:rPr>
                <w:rFonts w:eastAsia="Calibri"/>
                <w:sz w:val="22"/>
                <w:szCs w:val="22"/>
                <w:lang w:eastAsia="en-US"/>
              </w:rPr>
              <w:t>edagógiai rehabilitáció</w:t>
            </w:r>
            <w:r w:rsidRPr="00C30A99">
              <w:rPr>
                <w:rFonts w:eastAsia="Calibri"/>
                <w:sz w:val="22"/>
                <w:szCs w:val="22"/>
                <w:lang w:eastAsia="en-US"/>
              </w:rPr>
              <w:t xml:space="preserve"> sé</w:t>
            </w:r>
            <w:r>
              <w:rPr>
                <w:rFonts w:eastAsia="Calibri"/>
                <w:sz w:val="22"/>
                <w:szCs w:val="22"/>
                <w:lang w:eastAsia="en-US"/>
              </w:rPr>
              <w:t>rülésspecifikus eszközrendszere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C30A99">
              <w:rPr>
                <w:rFonts w:eastAsia="Calibri"/>
                <w:sz w:val="22"/>
                <w:szCs w:val="22"/>
                <w:lang w:eastAsia="en-US"/>
              </w:rPr>
              <w:t>daptált</w:t>
            </w:r>
            <w:proofErr w:type="gramEnd"/>
            <w:r w:rsidRPr="00C30A99">
              <w:rPr>
                <w:rFonts w:eastAsia="Calibri"/>
                <w:sz w:val="22"/>
                <w:szCs w:val="22"/>
                <w:lang w:eastAsia="en-US"/>
              </w:rPr>
              <w:t xml:space="preserve"> fizikai, tárgyi környezet</w:t>
            </w:r>
            <w:r>
              <w:rPr>
                <w:rFonts w:eastAsia="Calibri"/>
                <w:sz w:val="22"/>
                <w:szCs w:val="22"/>
                <w:lang w:eastAsia="en-US"/>
              </w:rPr>
              <w:t>, r</w:t>
            </w:r>
            <w:r w:rsidRPr="00C30A99">
              <w:rPr>
                <w:rFonts w:eastAsia="Calibri"/>
                <w:sz w:val="22"/>
                <w:szCs w:val="22"/>
                <w:lang w:eastAsia="en-US"/>
              </w:rPr>
              <w:t xml:space="preserve">ehabilitációs és tanulást </w:t>
            </w:r>
            <w:proofErr w:type="spellStart"/>
            <w:r w:rsidRPr="00C30A99">
              <w:rPr>
                <w:rFonts w:eastAsia="Calibri"/>
                <w:sz w:val="22"/>
                <w:szCs w:val="22"/>
                <w:lang w:eastAsia="en-US"/>
              </w:rPr>
              <w:t>segítô</w:t>
            </w:r>
            <w:proofErr w:type="spellEnd"/>
            <w:r w:rsidRPr="00C30A99">
              <w:rPr>
                <w:rFonts w:eastAsia="Calibri"/>
                <w:sz w:val="22"/>
                <w:szCs w:val="22"/>
                <w:lang w:eastAsia="en-US"/>
              </w:rPr>
              <w:t xml:space="preserve"> eszközök</w:t>
            </w:r>
            <w:r>
              <w:rPr>
                <w:rFonts w:eastAsia="Calibri"/>
                <w:sz w:val="22"/>
                <w:szCs w:val="22"/>
                <w:lang w:eastAsia="en-US"/>
              </w:rPr>
              <w:t>, s</w:t>
            </w:r>
            <w:r w:rsidRPr="00C30A99">
              <w:rPr>
                <w:rFonts w:eastAsia="Calibri"/>
                <w:sz w:val="22"/>
                <w:szCs w:val="22"/>
                <w:lang w:eastAsia="en-US"/>
              </w:rPr>
              <w:t>peciális tanulási, kompenzáló technikák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B74607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 gyógypedagógiai fejlesztési tevékenység tervezése</w:t>
            </w:r>
          </w:p>
          <w:p w:rsidR="00B74607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Egyéni fejlesztési terv</w:t>
            </w:r>
          </w:p>
          <w:p w:rsidR="00B74607" w:rsidRPr="004A69F4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Habilitációs- r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ehabilitációs feladatok a gyógypedagógiai ellátás különböző területein</w:t>
            </w:r>
          </w:p>
          <w:p w:rsidR="00B74607" w:rsidRPr="004A69F4" w:rsidRDefault="00B74607" w:rsidP="00B74607">
            <w:pPr>
              <w:numPr>
                <w:ilvl w:val="0"/>
                <w:numId w:val="1"/>
              </w:numPr>
              <w:suppressAutoHyphens/>
              <w:spacing w:after="200" w:line="257" w:lineRule="auto"/>
              <w:ind w:left="60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Fogyatékosságügyi stratégiák hazai és nemzetközi színtéren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2-5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legfontosabb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kötelező,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illetve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ajánlott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irodalom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(jegyzet, tankönyv) felsorolása bibliográfiai adatokkal (szerző, cím, kiadás adatai, (esetleg oldalak), ISBN)</w:t>
            </w:r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Kötelező irodalom</w:t>
            </w:r>
          </w:p>
          <w:p w:rsidR="00B74607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Auer Éva,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Fótiné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Hoffmann Éva,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Mohr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Marian, Radványi Katalin, Sándor Éva, Schiffer Csilla, </w:t>
            </w:r>
            <w:r w:rsidRPr="00402A08">
              <w:rPr>
                <w:rFonts w:eastAsia="Calibri"/>
                <w:sz w:val="22"/>
                <w:szCs w:val="22"/>
                <w:lang w:eastAsia="en-US"/>
              </w:rPr>
              <w:t>T. Kovács László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(2007)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Inkluzív nevelés – </w:t>
            </w:r>
            <w:r w:rsidRPr="00402A08">
              <w:rPr>
                <w:rFonts w:eastAsia="Calibri"/>
                <w:sz w:val="22"/>
                <w:szCs w:val="22"/>
                <w:lang w:eastAsia="en-US"/>
              </w:rPr>
              <w:t xml:space="preserve">Habilitációs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és rehabilitációs tevékenységek. </w:t>
            </w:r>
            <w:r w:rsidRPr="00402A08">
              <w:rPr>
                <w:rFonts w:eastAsia="Calibri"/>
                <w:sz w:val="22"/>
                <w:szCs w:val="22"/>
                <w:lang w:eastAsia="en-US"/>
              </w:rPr>
              <w:t xml:space="preserve">Kézikönyv a </w:t>
            </w:r>
            <w:proofErr w:type="spellStart"/>
            <w:r w:rsidRPr="00402A08">
              <w:rPr>
                <w:rFonts w:eastAsia="Calibri"/>
                <w:sz w:val="22"/>
                <w:szCs w:val="22"/>
                <w:lang w:eastAsia="en-US"/>
              </w:rPr>
              <w:t>pedagógusképzô</w:t>
            </w:r>
            <w:proofErr w:type="spellEnd"/>
            <w:r w:rsidRPr="00402A08">
              <w:rPr>
                <w:rFonts w:eastAsia="Calibri"/>
                <w:sz w:val="22"/>
                <w:szCs w:val="22"/>
                <w:lang w:eastAsia="en-US"/>
              </w:rPr>
              <w:t xml:space="preserve"> intézmények részére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02A08">
              <w:rPr>
                <w:rFonts w:eastAsia="Calibri"/>
                <w:sz w:val="22"/>
                <w:szCs w:val="22"/>
                <w:lang w:eastAsia="en-US"/>
              </w:rPr>
              <w:t xml:space="preserve"> SuliNova Közoktatás-fejlesztési és Pedagógus-továbbképzési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Kht. Budapest, </w:t>
            </w:r>
          </w:p>
          <w:p w:rsidR="00B74607" w:rsidRPr="00B85D67" w:rsidRDefault="00B74607" w:rsidP="00B74607">
            <w:pPr>
              <w:numPr>
                <w:ilvl w:val="0"/>
                <w:numId w:val="7"/>
              </w:numPr>
              <w:spacing w:after="200" w:line="25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A69F4">
              <w:rPr>
                <w:bCs/>
                <w:sz w:val="22"/>
                <w:szCs w:val="22"/>
                <w:lang w:eastAsia="en-US"/>
              </w:rPr>
              <w:t xml:space="preserve">Vargáné Mező Lilla (2008): Fókuszban az egyén. Hogyan készítsünk egyéni fejlesztési </w:t>
            </w:r>
            <w:r w:rsidRPr="004A69F4">
              <w:rPr>
                <w:bCs/>
                <w:sz w:val="22"/>
                <w:szCs w:val="22"/>
                <w:lang w:eastAsia="en-US"/>
              </w:rPr>
              <w:lastRenderedPageBreak/>
              <w:t>tervet?</w:t>
            </w:r>
            <w:r w:rsidRPr="004A69F4">
              <w:rPr>
                <w:sz w:val="22"/>
                <w:szCs w:val="22"/>
              </w:rPr>
              <w:t xml:space="preserve"> </w:t>
            </w:r>
            <w:r w:rsidRPr="004A69F4">
              <w:rPr>
                <w:bCs/>
                <w:sz w:val="22"/>
                <w:szCs w:val="22"/>
                <w:lang w:eastAsia="en-US"/>
              </w:rPr>
              <w:t>Fogyatékos Személyek Esélyegyenlőségéért Közalapítvány Budapest, ISBN: 978-963-87-8991-4</w:t>
            </w:r>
          </w:p>
          <w:p w:rsidR="00B74607" w:rsidRPr="004A69F4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Lányiné Dr.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Engelmayer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Ágnes (1999): Gyógypedagógia és rehabilitáció. In. Katona-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Siegler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): Orvosi rehabilitáció,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Medicína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Budapest. 319-328.</w:t>
            </w:r>
          </w:p>
          <w:p w:rsidR="00B74607" w:rsidRDefault="00B74607" w:rsidP="00B74607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Mesterházi Zsuzsa ̶Szekeres Ágota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</w:t>
            </w:r>
            <w:r>
              <w:rPr>
                <w:rFonts w:eastAsia="Calibri"/>
                <w:sz w:val="22"/>
                <w:szCs w:val="22"/>
                <w:lang w:eastAsia="en-US"/>
              </w:rPr>
              <w:t>(2019)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: A nehezen tanuló gyer</w:t>
            </w:r>
            <w:r>
              <w:rPr>
                <w:rFonts w:eastAsia="Calibri"/>
                <w:sz w:val="22"/>
                <w:szCs w:val="22"/>
                <w:lang w:eastAsia="en-US"/>
              </w:rPr>
              <w:t>mekek iskolai nevelése. (pp. 241 – 253 és 432 - 439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ELTE Eötvös Kiadó, Budapest</w:t>
            </w:r>
            <w:r>
              <w:rPr>
                <w:rFonts w:eastAsia="Calibri"/>
                <w:sz w:val="22"/>
                <w:szCs w:val="22"/>
                <w:lang w:eastAsia="en-US"/>
              </w:rPr>
              <w:t>. ISBN: 978-963—7155-70-30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74607" w:rsidRDefault="00B74607" w:rsidP="00B74607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Máténé Homoki Tünde (2013) Gyógypedagógiai gyakorlatok. „</w:t>
            </w:r>
            <w:proofErr w:type="gramStart"/>
            <w:r>
              <w:rPr>
                <w:sz w:val="22"/>
                <w:szCs w:val="22"/>
                <w:lang w:eastAsia="en-US"/>
              </w:rPr>
              <w:t>Mentor</w:t>
            </w:r>
            <w:proofErr w:type="gramEnd"/>
            <w:r>
              <w:rPr>
                <w:sz w:val="22"/>
                <w:szCs w:val="22"/>
                <w:lang w:eastAsia="en-US"/>
              </w:rPr>
              <w:t>(h)</w:t>
            </w:r>
            <w:proofErr w:type="spellStart"/>
            <w:r>
              <w:rPr>
                <w:sz w:val="22"/>
                <w:szCs w:val="22"/>
                <w:lang w:eastAsia="en-US"/>
              </w:rPr>
              <w:t>áló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2.0 program” </w:t>
            </w:r>
            <w:r w:rsidRPr="000049B5">
              <w:rPr>
                <w:sz w:val="22"/>
                <w:szCs w:val="22"/>
                <w:lang w:eastAsia="en-US"/>
              </w:rPr>
              <w:t>TÁMOP-4.1.2.B.2-13/1-2013-0008 projekt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hyperlink r:id="rId5" w:history="1">
              <w:r w:rsidRPr="00DD1F7A">
                <w:rPr>
                  <w:rStyle w:val="Hiperhivatkozs"/>
                  <w:sz w:val="22"/>
                  <w:szCs w:val="22"/>
                  <w:lang w:eastAsia="en-US"/>
                </w:rPr>
                <w:t>http://www.jgypk.hu/mentorhalo/tananyag/Gygypedaggiai_gyakorlatok_kziknyve/index.html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74607" w:rsidRPr="007D4888" w:rsidRDefault="00B74607" w:rsidP="00B74607">
            <w:pPr>
              <w:numPr>
                <w:ilvl w:val="0"/>
                <w:numId w:val="7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0049B5">
              <w:rPr>
                <w:sz w:val="22"/>
                <w:szCs w:val="22"/>
                <w:lang w:eastAsia="en-US"/>
              </w:rPr>
              <w:t>Már</w:t>
            </w:r>
            <w:r>
              <w:rPr>
                <w:sz w:val="22"/>
                <w:szCs w:val="22"/>
                <w:lang w:eastAsia="en-US"/>
              </w:rPr>
              <w:t xml:space="preserve">kus Eszter (2009) </w:t>
            </w:r>
            <w:r w:rsidRPr="000049B5">
              <w:rPr>
                <w:sz w:val="22"/>
                <w:szCs w:val="22"/>
                <w:lang w:eastAsia="en-US"/>
              </w:rPr>
              <w:t>A hazai rehabilitációs ellátórendszerek bemutatása, a különféle fogy</w:t>
            </w:r>
            <w:r>
              <w:rPr>
                <w:sz w:val="22"/>
                <w:szCs w:val="22"/>
                <w:lang w:eastAsia="en-US"/>
              </w:rPr>
              <w:t xml:space="preserve">atékosságokhoz és </w:t>
            </w:r>
            <w:r w:rsidRPr="000049B5">
              <w:rPr>
                <w:sz w:val="22"/>
                <w:szCs w:val="22"/>
                <w:lang w:eastAsia="en-US"/>
              </w:rPr>
              <w:t>súlyosság szerinti igényekhez illesztett intézmények típusai, az ellátás tartalma,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049B5">
              <w:rPr>
                <w:sz w:val="22"/>
                <w:szCs w:val="22"/>
                <w:lang w:eastAsia="en-US"/>
              </w:rPr>
              <w:t xml:space="preserve">módszertani kínálat, szakemberek </w:t>
            </w:r>
            <w:proofErr w:type="gramStart"/>
            <w:r w:rsidRPr="000049B5">
              <w:rPr>
                <w:sz w:val="22"/>
                <w:szCs w:val="22"/>
                <w:lang w:eastAsia="en-US"/>
              </w:rPr>
              <w:t>team</w:t>
            </w:r>
            <w:proofErr w:type="gramEnd"/>
            <w:r w:rsidRPr="000049B5">
              <w:rPr>
                <w:sz w:val="22"/>
                <w:szCs w:val="22"/>
                <w:lang w:eastAsia="en-US"/>
              </w:rPr>
              <w:t xml:space="preserve"> munkája, külső és belső kapcsolatok</w:t>
            </w:r>
            <w:r>
              <w:rPr>
                <w:sz w:val="22"/>
                <w:szCs w:val="22"/>
                <w:lang w:eastAsia="en-US"/>
              </w:rPr>
              <w:t>. In</w:t>
            </w:r>
            <w:proofErr w:type="gramStart"/>
            <w:r>
              <w:rPr>
                <w:sz w:val="22"/>
                <w:szCs w:val="22"/>
                <w:lang w:eastAsia="en-US"/>
              </w:rPr>
              <w:t>.: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Torda Ágnes, </w:t>
            </w:r>
            <w:r w:rsidRPr="00242E5C">
              <w:rPr>
                <w:sz w:val="22"/>
                <w:szCs w:val="22"/>
                <w:lang w:eastAsia="en-US"/>
              </w:rPr>
              <w:t>Székelyn</w:t>
            </w:r>
            <w:r>
              <w:rPr>
                <w:sz w:val="22"/>
                <w:szCs w:val="22"/>
                <w:lang w:eastAsia="en-US"/>
              </w:rPr>
              <w:t xml:space="preserve">é Kováts Eszter, </w:t>
            </w:r>
            <w:r w:rsidRPr="00242E5C">
              <w:rPr>
                <w:sz w:val="22"/>
                <w:szCs w:val="22"/>
                <w:lang w:eastAsia="en-US"/>
              </w:rPr>
              <w:t>Szabó Gabriella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szerk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(2009) Ismeretek a fogyatékos, akadályozott személyek segítésére felkészítő </w:t>
            </w:r>
            <w:r w:rsidRPr="00242E5C">
              <w:rPr>
                <w:sz w:val="22"/>
                <w:szCs w:val="22"/>
                <w:lang w:eastAsia="en-US"/>
              </w:rPr>
              <w:t>képzések hallgatóinak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242E5C">
              <w:rPr>
                <w:sz w:val="22"/>
                <w:szCs w:val="22"/>
                <w:lang w:eastAsia="en-US"/>
              </w:rPr>
              <w:t>Fogyatékos Személyek Esélyegyenlőségéért Közalapítvány</w:t>
            </w:r>
            <w:r>
              <w:rPr>
                <w:sz w:val="22"/>
                <w:szCs w:val="22"/>
                <w:lang w:eastAsia="en-US"/>
              </w:rPr>
              <w:t>, Budapest</w:t>
            </w:r>
          </w:p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Ajánlott irodalom</w:t>
            </w:r>
          </w:p>
          <w:p w:rsidR="00B74607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Kullmann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Lajos (1999): A fogyatékos embere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és rehabilitációjuk. In. Katona-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Siegler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): Orvosi rehabilitáció,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Medicína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, Budapest. 13-28.</w:t>
            </w:r>
          </w:p>
          <w:p w:rsidR="00B74607" w:rsidRPr="00242E5C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Gordosné Szabó Anna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.) (2012): Gyógyító pedagógia: nevelés és terápia.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Medicína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, Budapest </w:t>
            </w:r>
          </w:p>
          <w:p w:rsidR="00B74607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M. Tamás Márta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.) (2009): Fejlesztőpedagógia. ELTE Eötvös Kiadó. Budapest </w:t>
            </w:r>
          </w:p>
          <w:p w:rsidR="00B74607" w:rsidRPr="00C30A99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Király Gabriella-Vecsei Tünde (2015): A nevelési tanácsadás szakszolgálati protokollja.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Educatio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Társadalmi Szolgáltató Nonprofit Kft., Budapest </w:t>
            </w:r>
          </w:p>
          <w:p w:rsidR="00B74607" w:rsidRPr="00242E5C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Benczúr Miklósné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.) (1999): Rehabilitációs foglalkoztató terápia – Tanulmánygyűjtemény. BGGYTF, Budapest</w:t>
            </w:r>
          </w:p>
          <w:p w:rsidR="00B74607" w:rsidRPr="00C30A99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Huszár-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Kullmann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Tringer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szerk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.) (2000): A rehabilitáció gyakorlata.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Medicina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. Budapest 2-46, 115-146</w:t>
            </w:r>
          </w:p>
          <w:p w:rsidR="00B74607" w:rsidRPr="006A41E9" w:rsidRDefault="00B74607" w:rsidP="00B74607">
            <w:pPr>
              <w:numPr>
                <w:ilvl w:val="0"/>
                <w:numId w:val="7"/>
              </w:numPr>
              <w:suppressAutoHyphens/>
              <w:spacing w:after="200" w:line="257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Csákvári-Darvasi-Demeter (2008): Inkluzív nevelés. Sérülésspecifikus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eszköztár a pszichés fejlődés zavaraival küzdő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gyermekek, tanulók együttneveléséhez.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Educatio</w:t>
            </w:r>
            <w:proofErr w:type="spell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Társadalmi Szolgáltató Közhasznú Társaság, Budapest </w:t>
            </w:r>
            <w:hyperlink r:id="rId6" w:history="1">
              <w:r w:rsidRPr="004A69F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http://tanitonline.hu/uploads/643/eszkoz_psziches.pdf</w:t>
              </w:r>
            </w:hyperlink>
          </w:p>
        </w:tc>
      </w:tr>
      <w:tr w:rsidR="00B74607" w:rsidRPr="004A69F4" w:rsidTr="00C9526B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Azoknak az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előírt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zakmai </w:t>
            </w:r>
            <w:proofErr w:type="gram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kompetenciáknak</w:t>
            </w:r>
            <w:proofErr w:type="gram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, kompetencia-elemeknek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>(tudás, képesség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stb., 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KKK </w:t>
            </w:r>
            <w:r w:rsidRPr="004A69F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7.</w:t>
            </w:r>
            <w:r w:rsidRPr="004A69F4">
              <w:rPr>
                <w:rFonts w:eastAsia="Calibri"/>
                <w:i/>
                <w:sz w:val="22"/>
                <w:szCs w:val="22"/>
                <w:lang w:eastAsia="en-US"/>
              </w:rPr>
              <w:t xml:space="preserve"> pont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) a felsorolása,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amelyek kialakításához a tantárgy jellemzően, érdemben hozzájárul</w:t>
            </w:r>
          </w:p>
        </w:tc>
      </w:tr>
      <w:tr w:rsidR="00B74607" w:rsidRPr="004A69F4" w:rsidTr="00C9526B">
        <w:trPr>
          <w:trHeight w:val="296"/>
        </w:trPr>
        <w:tc>
          <w:tcPr>
            <w:tcW w:w="88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B74607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57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tudása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Ismeri a fogyatékosságügy, a gyógypedagógia és a gyógypedagógiához kapcsolódó határtudományok fogyatékos, sérült, akadályozott személyekre vonatkozó történeti elemeit, alapvető társadalmi folyamatait, legfontosabb elméleteit, összefüggéseit és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probléma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>-megoldási módszereit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Tájékozott a szakterületein alkalmazható alapvető digitális eszközök alkalmazhatóságában, ismeri szakterületén/szakterületein a tanulói képességekhez illeszthető digitális tanulási, fejlesztési lehetőségeket, eszközöket, </w:t>
            </w:r>
            <w:proofErr w:type="spellStart"/>
            <w:r w:rsidRPr="004A69F4">
              <w:rPr>
                <w:rFonts w:eastAsia="Calibri"/>
                <w:sz w:val="22"/>
                <w:szCs w:val="22"/>
                <w:lang w:eastAsia="en-US"/>
              </w:rPr>
              <w:t>környezeteket</w:t>
            </w:r>
            <w:proofErr w:type="spellEnd"/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)pedagógiájának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nevelési/oktatási/fejlesztési/rehabilitációs céljaival, tartalmaival, a folyamatok összefüggéseivel. 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Ismeri gyógypedagógus-szerepre vonatkozó elméleteket, a szereppel kapcsolatos </w:t>
            </w:r>
            <w:r w:rsidRPr="004A69F4">
              <w:rPr>
                <w:rFonts w:eastAsia="Calibri"/>
                <w:sz w:val="22"/>
                <w:szCs w:val="22"/>
                <w:lang w:eastAsia="en-US"/>
              </w:rPr>
              <w:lastRenderedPageBreak/>
              <w:t>elvárásokat, a pedagógusszemélyiség jellemzőit, az önreflexióhoz és önkorrekcióhoz szükséges alapvető módszereket, az alapvető gyógypedagógusi kommunikáció szempontjait.</w:t>
            </w:r>
          </w:p>
          <w:p w:rsidR="00B74607" w:rsidRPr="004A69F4" w:rsidRDefault="00B74607" w:rsidP="00B74607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57" w:lineRule="auto"/>
              <w:ind w:left="459" w:hanging="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képességei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Saját szakterületén belül képes értelmezni a fogyatékosságokkal kapcsolatos orvosi diagnózisokat, vizsgálati eredményeket. 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fogyatékos személy szükségleteit, képességeit és igényeit figyelembe véve a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kompenzációs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B74607" w:rsidRPr="004A69F4" w:rsidRDefault="00B74607" w:rsidP="00B74607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line="257" w:lineRule="auto"/>
              <w:ind w:left="459" w:hanging="42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attitűdje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Tiszteletben tartja saját és mások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kompetencia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határait, a team munka során határozottan képviseli saját szakmai elveit, tapasztalati tudását, de a hatékony együttműködés érdekében a többi résztvevő törekvéseit is érvényesülni hagyja.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Elkötelezett a fogyatékos személy tanulási és terápiás szükségleteinek kielégítése és a tanuláshoz/terápiához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Nyitott a digitális technológiák, infokommunikációs eszközök és a hozzájuk kapcsolódó módszertani eljárások megismerésére.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A “Semmit rólunk nélkülünk” elv értelmében támogatja és elősegíti a fogyatékos emberek minél </w:t>
            </w:r>
            <w:proofErr w:type="gramStart"/>
            <w:r w:rsidRPr="004A69F4">
              <w:rPr>
                <w:rFonts w:eastAsia="Calibri"/>
                <w:sz w:val="22"/>
                <w:szCs w:val="22"/>
                <w:lang w:eastAsia="en-US"/>
              </w:rPr>
              <w:t>aktívabb</w:t>
            </w:r>
            <w:proofErr w:type="gramEnd"/>
            <w:r w:rsidRPr="004A69F4">
              <w:rPr>
                <w:rFonts w:eastAsia="Calibri"/>
                <w:sz w:val="22"/>
                <w:szCs w:val="22"/>
                <w:lang w:eastAsia="en-US"/>
              </w:rPr>
              <w:t xml:space="preserve"> részvételét, és önrendelkezésük megvalósulását az őket érintő folyamatokban.</w:t>
            </w:r>
          </w:p>
          <w:p w:rsidR="00B74607" w:rsidRPr="004A69F4" w:rsidRDefault="00B74607" w:rsidP="00B74607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line="257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autonómiája és felelőssége 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Feladata kiterjed a tanulási technikák megtanítására; együttműködésre, általános gyógypedagógiai segítségnyújtásra és tanácsadásra a fejlesztésben vagy gondozásban és a rehabilitációban közreműködő más szakemberekkel, illetve családokkal.</w:t>
            </w:r>
          </w:p>
          <w:p w:rsidR="00B74607" w:rsidRPr="004A69F4" w:rsidRDefault="00B74607" w:rsidP="00B74607">
            <w:pPr>
              <w:numPr>
                <w:ilvl w:val="0"/>
                <w:numId w:val="2"/>
              </w:numPr>
              <w:suppressAutoHyphens/>
              <w:spacing w:line="257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sz w:val="22"/>
                <w:szCs w:val="22"/>
                <w:lang w:eastAsia="en-US"/>
              </w:rPr>
              <w:t>Felelősséget vállal a fogyatékos személy felelősségérzetének, önállóságának, autonómiájának kialakításáért.</w:t>
            </w:r>
          </w:p>
        </w:tc>
      </w:tr>
      <w:tr w:rsidR="00B74607" w:rsidRPr="004A69F4" w:rsidTr="00C9526B">
        <w:trPr>
          <w:trHeight w:val="338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Tantárgy felelőse: Nagyné dr. </w:t>
            </w:r>
            <w:proofErr w:type="spellStart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Klujber</w:t>
            </w:r>
            <w:proofErr w:type="spellEnd"/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 Márta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PhD.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egyetemi adjunktus</w:t>
            </w:r>
          </w:p>
        </w:tc>
      </w:tr>
      <w:tr w:rsidR="00B74607" w:rsidRPr="004A69F4" w:rsidTr="00C9526B">
        <w:trPr>
          <w:trHeight w:val="337"/>
        </w:trPr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74607" w:rsidRPr="004A69F4" w:rsidRDefault="00B74607" w:rsidP="00C9526B">
            <w:pPr>
              <w:suppressAutoHyphens/>
              <w:spacing w:line="257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 xml:space="preserve">Tantárgy oktatásába bevont oktató: Hegyi Lili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gyógypedagógus, </w:t>
            </w:r>
            <w:r w:rsidRPr="004A69F4">
              <w:rPr>
                <w:rFonts w:eastAsia="Calibri"/>
                <w:b/>
                <w:sz w:val="22"/>
                <w:szCs w:val="22"/>
                <w:lang w:eastAsia="en-US"/>
              </w:rPr>
              <w:t>mesteroktató, Pék István Sándorné gyógypedagógus</w:t>
            </w:r>
          </w:p>
        </w:tc>
      </w:tr>
    </w:tbl>
    <w:p w:rsidR="00B74607" w:rsidRDefault="00B74607" w:rsidP="00B74607">
      <w:pPr>
        <w:rPr>
          <w:b/>
          <w:sz w:val="22"/>
          <w:szCs w:val="22"/>
        </w:rPr>
      </w:pPr>
    </w:p>
    <w:p w:rsidR="00731CF3" w:rsidRDefault="00731CF3" w:rsidP="00731CF3">
      <w:pPr>
        <w:rPr>
          <w:sz w:val="22"/>
          <w:szCs w:val="22"/>
        </w:rPr>
      </w:pPr>
    </w:p>
    <w:p w:rsidR="00091AF2" w:rsidRPr="00731CF3" w:rsidRDefault="00091AF2">
      <w:pPr>
        <w:rPr>
          <w:b/>
        </w:rPr>
      </w:pPr>
    </w:p>
    <w:sectPr w:rsidR="00091AF2" w:rsidRPr="0073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2C8"/>
    <w:multiLevelType w:val="hybridMultilevel"/>
    <w:tmpl w:val="BF76A90E"/>
    <w:lvl w:ilvl="0" w:tplc="A232F9A6">
      <w:start w:val="4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7ECA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B56597"/>
    <w:multiLevelType w:val="hybridMultilevel"/>
    <w:tmpl w:val="4576278A"/>
    <w:lvl w:ilvl="0" w:tplc="80581BA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CCD"/>
    <w:multiLevelType w:val="multilevel"/>
    <w:tmpl w:val="E14A81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394D38"/>
    <w:multiLevelType w:val="hybridMultilevel"/>
    <w:tmpl w:val="1350392A"/>
    <w:lvl w:ilvl="0" w:tplc="57025882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013C"/>
    <w:multiLevelType w:val="hybridMultilevel"/>
    <w:tmpl w:val="DFDA4F46"/>
    <w:lvl w:ilvl="0" w:tplc="3468D67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F3"/>
    <w:rsid w:val="00091AF2"/>
    <w:rsid w:val="00731CF3"/>
    <w:rsid w:val="00B74607"/>
    <w:rsid w:val="00DF7BD4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BF8"/>
  <w15:docId w15:val="{03C7BA31-B90E-4BB3-AFB3-9F1F446D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31CF3"/>
    <w:rPr>
      <w:color w:val="0000FF"/>
      <w:u w:val="single"/>
    </w:rPr>
  </w:style>
  <w:style w:type="paragraph" w:customStyle="1" w:styleId="CharChar1CharCharCharChar">
    <w:name w:val="Char Char1 Char Char Char Char"/>
    <w:basedOn w:val="Norml"/>
    <w:rsid w:val="00731CF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31CF3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31CF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nitonline.hu/uploads/643/eszkoz_psziches.pdf" TargetMode="External"/><Relationship Id="rId5" Type="http://schemas.openxmlformats.org/officeDocument/2006/relationships/hyperlink" Target="http://www.jgypk.hu/mentorhalo/tananyag/Gygypedaggiai_gyakorlatok_kziknyv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Rázsiné Kovács Beáta</dc:creator>
  <cp:keywords/>
  <dc:description/>
  <cp:lastModifiedBy>Dávid Mária</cp:lastModifiedBy>
  <cp:revision>4</cp:revision>
  <dcterms:created xsi:type="dcterms:W3CDTF">2018-07-02T15:13:00Z</dcterms:created>
  <dcterms:modified xsi:type="dcterms:W3CDTF">2021-08-24T12:20:00Z</dcterms:modified>
</cp:coreProperties>
</file>