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F5" w:rsidRPr="00B4120A" w:rsidRDefault="00F73DF5" w:rsidP="00F73DF5">
      <w:pPr>
        <w:rPr>
          <w:sz w:val="22"/>
          <w:szCs w:val="22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7"/>
        <w:gridCol w:w="3134"/>
      </w:tblGrid>
      <w:tr w:rsidR="008F5000" w:rsidRPr="004A69F4" w:rsidTr="00C9526B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i/>
                <w:sz w:val="22"/>
                <w:szCs w:val="22"/>
                <w:highlight w:val="green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neve: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Gyógypedagógiai pszichológia és pszichodiagnosztika II.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NBP_GP125G2</w:t>
            </w:r>
            <w:bookmarkStart w:id="0" w:name="_GoBack"/>
            <w:bookmarkEnd w:id="0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Kreditértéke: 2</w:t>
            </w:r>
          </w:p>
        </w:tc>
      </w:tr>
      <w:tr w:rsidR="008F5000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kötelező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F5000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100% gyakorlat</w:t>
            </w:r>
          </w:p>
        </w:tc>
      </w:tr>
      <w:tr w:rsidR="008F5000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gyakorlat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30 óra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félévben</w:t>
            </w:r>
          </w:p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módok, jellemzők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pszichodiagnosztikai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eljárások megismeréséhez kapcsolódóan hospitálás a szakértői bizottságnál és a nevelési tanácsadóban.</w:t>
            </w:r>
          </w:p>
        </w:tc>
      </w:tr>
      <w:tr w:rsidR="008F5000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további módok: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Interaktív részvétel a kontaktórákon. A hospitálásról reflektív napló készítése, és esetismertetés bekérése.</w:t>
            </w:r>
          </w:p>
        </w:tc>
      </w:tr>
      <w:tr w:rsidR="008F5000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3. félév</w:t>
            </w:r>
          </w:p>
        </w:tc>
      </w:tr>
      <w:tr w:rsidR="008F5000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Előtanulmányi feltételek: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Gyógypedagógiai pszichológia és pszichodiagnosztika I.</w:t>
            </w:r>
          </w:p>
        </w:tc>
      </w:tr>
      <w:tr w:rsidR="008F5000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8F5000" w:rsidRPr="004A69F4" w:rsidTr="00C9526B">
        <w:trPr>
          <w:trHeight w:val="280"/>
        </w:trPr>
        <w:tc>
          <w:tcPr>
            <w:tcW w:w="91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tantárgy célja,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hogy a hallgatók</w:t>
            </w:r>
            <w:r>
              <w:rPr>
                <w:rFonts w:eastAsia="Calibri"/>
                <w:sz w:val="22"/>
                <w:szCs w:val="22"/>
                <w:lang w:eastAsia="en-US"/>
              </w:rPr>
              <w:t>at bevezesse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 gyógypedagógiai pszichológia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és pszichodiagnosztika gyakorlati alkalmazásába. A tárgy két féléves. Az első félévben az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eméleti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alapokat ismerhetik meg a gyógypedagógus hallgatók, a második félévben pedig a gyakorlatban próbálhatják ki a gyógypedagógiai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kompetenciába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tartozó diagnosztikai módszereket. Megismerik a d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iagn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osztikai munka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folyamatát,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intézményrendszerét,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aktuális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törvényi és rendeleti szabályozásokat, továbbá a Magyarországon leggyakrabban alkalmazott diagnos</w:t>
            </w:r>
            <w:r>
              <w:rPr>
                <w:rFonts w:eastAsia="Calibri"/>
                <w:sz w:val="22"/>
                <w:szCs w:val="22"/>
                <w:lang w:eastAsia="en-US"/>
              </w:rPr>
              <w:t>ztikai eszközöket. J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ártasságot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szereznek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az állapot megismer</w:t>
            </w:r>
            <w:r>
              <w:rPr>
                <w:rFonts w:eastAsia="Calibri"/>
                <w:sz w:val="22"/>
                <w:szCs w:val="22"/>
                <w:lang w:eastAsia="en-US"/>
              </w:rPr>
              <w:t>és módszereinek alkalmazásában.</w:t>
            </w:r>
          </w:p>
          <w:p w:rsidR="008F5000" w:rsidRPr="004A69F4" w:rsidRDefault="008F5000" w:rsidP="00C9526B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tantárgy tartalma: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F5000" w:rsidRPr="004A69F4" w:rsidRDefault="008F5000" w:rsidP="008F5000">
            <w:pPr>
              <w:numPr>
                <w:ilvl w:val="0"/>
                <w:numId w:val="6"/>
              </w:numPr>
              <w:suppressAutoHyphens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gyógypedagógiai diagnosztika alapfogalmainak és a sérülés specifikus diagnosztikus eljárásainak megismerése; </w:t>
            </w:r>
          </w:p>
          <w:p w:rsidR="008F5000" w:rsidRPr="004A69F4" w:rsidRDefault="008F5000" w:rsidP="008F5000">
            <w:pPr>
              <w:numPr>
                <w:ilvl w:val="0"/>
                <w:numId w:val="6"/>
              </w:numPr>
              <w:suppressAutoHyphens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nemzetközi osztályozási rendszerek megismerése (BNO, DSM-IV, DSM -5). </w:t>
            </w:r>
          </w:p>
          <w:p w:rsidR="008F5000" w:rsidRPr="004A69F4" w:rsidRDefault="008F5000" w:rsidP="008F5000">
            <w:pPr>
              <w:numPr>
                <w:ilvl w:val="0"/>
                <w:numId w:val="6"/>
              </w:numPr>
              <w:suppressAutoHyphens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pedagógiai szakszolgálati tevékenység megismerése a szakértői biztosság tevékenységének protokollja. </w:t>
            </w:r>
          </w:p>
          <w:p w:rsidR="008F5000" w:rsidRPr="004A69F4" w:rsidRDefault="008F5000" w:rsidP="008F5000">
            <w:pPr>
              <w:numPr>
                <w:ilvl w:val="0"/>
                <w:numId w:val="6"/>
              </w:numPr>
              <w:suppressAutoHyphens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diagnosztikus kérdések megközelítésének lehetőségei a gyógypedagógiában a hazai és a nemzetközi gyakorlatban. </w:t>
            </w:r>
          </w:p>
          <w:p w:rsidR="008F5000" w:rsidRPr="004A69F4" w:rsidRDefault="008F5000" w:rsidP="008F5000">
            <w:pPr>
              <w:numPr>
                <w:ilvl w:val="0"/>
                <w:numId w:val="6"/>
              </w:numPr>
              <w:suppressAutoHyphens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gyógypedagógiai pszichodiagnosztika gyakorlata. </w:t>
            </w:r>
          </w:p>
          <w:p w:rsidR="008F5000" w:rsidRPr="004A69F4" w:rsidRDefault="008F5000" w:rsidP="008F5000">
            <w:pPr>
              <w:numPr>
                <w:ilvl w:val="0"/>
                <w:numId w:val="6"/>
              </w:numPr>
              <w:suppressAutoHyphens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gyógypedagógiai pszichodiagnosztika vizsgáló eljárásai. </w:t>
            </w:r>
          </w:p>
          <w:p w:rsidR="008F5000" w:rsidRPr="004A69F4" w:rsidRDefault="008F5000" w:rsidP="008F5000">
            <w:pPr>
              <w:numPr>
                <w:ilvl w:val="0"/>
                <w:numId w:val="6"/>
              </w:numPr>
              <w:suppressAutoHyphens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Pszichodiagnosztikai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vizsgálatok személyi, környezeti, tárgyi, időbeli feltételei.</w:t>
            </w:r>
          </w:p>
          <w:p w:rsidR="008F5000" w:rsidRPr="004A69F4" w:rsidRDefault="008F5000" w:rsidP="008F5000">
            <w:pPr>
              <w:numPr>
                <w:ilvl w:val="0"/>
                <w:numId w:val="6"/>
              </w:numPr>
              <w:suppressAutoHyphens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Pszichodiagnosztika vizsgálati elrendezések főbb típusai, céljai. </w:t>
            </w:r>
          </w:p>
          <w:p w:rsidR="008F5000" w:rsidRPr="004A69F4" w:rsidRDefault="008F5000" w:rsidP="008F5000">
            <w:pPr>
              <w:numPr>
                <w:ilvl w:val="0"/>
                <w:numId w:val="6"/>
              </w:numPr>
              <w:suppressAutoHyphens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Pszichodiagnosztikai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adatfelvétel, adatrögzítés, -értékelés folyamata.</w:t>
            </w:r>
          </w:p>
          <w:p w:rsidR="008F5000" w:rsidRPr="004A69F4" w:rsidRDefault="008F5000" w:rsidP="008F5000">
            <w:pPr>
              <w:numPr>
                <w:ilvl w:val="0"/>
                <w:numId w:val="6"/>
              </w:numPr>
              <w:suppressAutoHyphens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Szakértői vélemények értelmezése és fejlesztési eljárások ismerte. </w:t>
            </w:r>
          </w:p>
          <w:p w:rsidR="008F5000" w:rsidRPr="004A69F4" w:rsidRDefault="008F5000" w:rsidP="008F5000">
            <w:pPr>
              <w:numPr>
                <w:ilvl w:val="0"/>
                <w:numId w:val="6"/>
              </w:numPr>
              <w:suppressAutoHyphens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kompetencia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határok ismerete, szakmaetikai kérdések a diagnosztikai munkában. </w:t>
            </w:r>
          </w:p>
          <w:p w:rsidR="008F5000" w:rsidRPr="004A69F4" w:rsidRDefault="008F5000" w:rsidP="008F5000">
            <w:pPr>
              <w:numPr>
                <w:ilvl w:val="0"/>
                <w:numId w:val="6"/>
              </w:numPr>
              <w:suppressAutoHyphens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szülői és pedagógusi tájékoztatás. </w:t>
            </w:r>
          </w:p>
          <w:p w:rsidR="008F5000" w:rsidRPr="004A69F4" w:rsidRDefault="008F5000" w:rsidP="008F5000">
            <w:pPr>
              <w:numPr>
                <w:ilvl w:val="0"/>
                <w:numId w:val="6"/>
              </w:numPr>
              <w:suppressAutoHyphens/>
              <w:ind w:left="39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Hospitálás a szakértői bizottságnál és a szakszolgálatnál.</w:t>
            </w:r>
          </w:p>
        </w:tc>
      </w:tr>
      <w:tr w:rsidR="008F5000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F5000" w:rsidRPr="004A69F4" w:rsidRDefault="008F5000" w:rsidP="00C9526B">
            <w:pPr>
              <w:suppressAutoHyphens/>
              <w:spacing w:line="257" w:lineRule="auto"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irodalom:</w:t>
            </w:r>
          </w:p>
        </w:tc>
      </w:tr>
      <w:tr w:rsidR="008F5000" w:rsidRPr="004A69F4" w:rsidTr="00C9526B">
        <w:tc>
          <w:tcPr>
            <w:tcW w:w="91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F5000" w:rsidRPr="004A69F4" w:rsidRDefault="008F5000" w:rsidP="00C9526B">
            <w:pPr>
              <w:suppressAutoHyphens/>
              <w:spacing w:line="257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</w:t>
            </w:r>
          </w:p>
          <w:p w:rsidR="008F5000" w:rsidRPr="004A69F4" w:rsidRDefault="008F5000" w:rsidP="008F5000">
            <w:pPr>
              <w:numPr>
                <w:ilvl w:val="0"/>
                <w:numId w:val="1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Gál Zita (2013): Gyógypedagógiai pszichodiagnosztika, SZTE JGYPK Gyógypedagógus-képző Intézet; „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Mentor(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>h)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áló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2.0 Program”TÁMOP-4.1.2.B.2-13/1-2013-0008 projekt, </w:t>
            </w:r>
            <w:hyperlink r:id="rId5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http://www.jgypk.hu/mentorhalo/tananyag/Gyogypedagogiai%20pszichodiagnosztika/index.html</w:t>
              </w:r>
            </w:hyperlink>
          </w:p>
          <w:p w:rsidR="008F5000" w:rsidRPr="004A69F4" w:rsidRDefault="008F5000" w:rsidP="008F5000">
            <w:pPr>
              <w:numPr>
                <w:ilvl w:val="0"/>
                <w:numId w:val="1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Mohai Katalin (2009): A diagnosztika szerepe a sikeres fejlesztésben; </w:t>
            </w:r>
            <w:hyperlink r:id="rId6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http://www.prae.hu/prae/gyosze.php?menu_id=102&amp;jid=30&amp;jaid=430</w:t>
              </w:r>
            </w:hyperlink>
          </w:p>
          <w:p w:rsidR="008F5000" w:rsidRPr="004A69F4" w:rsidRDefault="008F5000" w:rsidP="008F5000">
            <w:pPr>
              <w:numPr>
                <w:ilvl w:val="0"/>
                <w:numId w:val="1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Torda Ágnes – Nagyné Réz Ilona (2015): Alapprotokoll. a pedagógiai szakszolgálati tevékenységek alapprotokollja,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Educatio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Kft., Budapest, </w:t>
            </w:r>
          </w:p>
          <w:p w:rsidR="008F5000" w:rsidRPr="004A69F4" w:rsidRDefault="008F5000" w:rsidP="008F5000">
            <w:pPr>
              <w:numPr>
                <w:ilvl w:val="0"/>
                <w:numId w:val="1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Nagyné Réz Ilona – Csepregi András –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Puhala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Ilsikó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– Bozsikné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Vig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Marianna (2015): A szakértői bizottsági tevékenység protokollja,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Educatio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Kft., Budapest, </w:t>
            </w:r>
          </w:p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Ajánlott:</w:t>
            </w:r>
          </w:p>
          <w:p w:rsidR="008F5000" w:rsidRPr="004A69F4" w:rsidRDefault="008F5000" w:rsidP="008F5000">
            <w:pPr>
              <w:numPr>
                <w:ilvl w:val="0"/>
                <w:numId w:val="1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Vida Gergő (2017): Miként lesz a tanulási zavar diagnózisa stigma –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Avagy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mia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 fontosabb: a diagnózis vagy a gyermek, In: Új pedagógiai szemle, 2017/3-4. 16-34.p.</w:t>
            </w:r>
          </w:p>
          <w:p w:rsidR="008F5000" w:rsidRPr="004A69F4" w:rsidRDefault="008F5000" w:rsidP="008F5000">
            <w:pPr>
              <w:numPr>
                <w:ilvl w:val="0"/>
                <w:numId w:val="1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7" w:history="1">
              <w:r w:rsidRPr="004A69F4">
                <w:rPr>
                  <w:rFonts w:eastAsia="Calibri"/>
                  <w:sz w:val="22"/>
                  <w:szCs w:val="22"/>
                  <w:lang w:eastAsia="en-US"/>
                </w:rPr>
                <w:t xml:space="preserve">Lányiné </w:t>
              </w:r>
              <w:proofErr w:type="spellStart"/>
              <w:r w:rsidRPr="004A69F4">
                <w:rPr>
                  <w:rFonts w:eastAsia="Calibri"/>
                  <w:sz w:val="22"/>
                  <w:szCs w:val="22"/>
                  <w:lang w:eastAsia="en-US"/>
                </w:rPr>
                <w:t>Engelmayer</w:t>
              </w:r>
              <w:proofErr w:type="spellEnd"/>
              <w:r w:rsidRPr="004A69F4">
                <w:rPr>
                  <w:rFonts w:eastAsia="Calibri"/>
                  <w:sz w:val="22"/>
                  <w:szCs w:val="22"/>
                  <w:lang w:eastAsia="en-US"/>
                </w:rPr>
                <w:t xml:space="preserve"> Ágnes</w:t>
              </w:r>
            </w:hyperlink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(2017): Intellektuális képességzavar és pszichés fejlődés, Medicina Könyvkiadó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Zrt</w:t>
            </w:r>
            <w:proofErr w:type="spellEnd"/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.,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F5000" w:rsidRPr="001176BD" w:rsidRDefault="008F5000" w:rsidP="008F5000">
            <w:pPr>
              <w:numPr>
                <w:ilvl w:val="0"/>
                <w:numId w:val="1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Zsoldos Márta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(2006): (Gyógy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)pedagógiai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diagnosztika </w:t>
            </w:r>
            <w:r w:rsidRPr="001176BD">
              <w:rPr>
                <w:rFonts w:eastAsia="Calibri"/>
                <w:sz w:val="22"/>
                <w:szCs w:val="22"/>
                <w:lang w:eastAsia="en-US"/>
              </w:rPr>
              <w:t>és tanácsadás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1176BD">
              <w:rPr>
                <w:rFonts w:eastAsia="Calibri"/>
                <w:sz w:val="22"/>
                <w:szCs w:val="22"/>
                <w:lang w:eastAsia="en-US"/>
              </w:rPr>
              <w:t>Kézikönyv a nevel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ési tanácsadókban,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szakértõi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és </w:t>
            </w:r>
            <w:r w:rsidRPr="001176BD">
              <w:rPr>
                <w:rFonts w:eastAsia="Calibri"/>
                <w:sz w:val="22"/>
                <w:szCs w:val="22"/>
                <w:lang w:eastAsia="en-US"/>
              </w:rPr>
              <w:t xml:space="preserve">rehabilitációs bizottságokban végzett </w:t>
            </w:r>
            <w:proofErr w:type="gramStart"/>
            <w:r w:rsidRPr="001176BD">
              <w:rPr>
                <w:rFonts w:eastAsia="Calibri"/>
                <w:sz w:val="22"/>
                <w:szCs w:val="22"/>
                <w:lang w:eastAsia="en-US"/>
              </w:rPr>
              <w:t>komplex</w:t>
            </w:r>
            <w:proofErr w:type="gramEnd"/>
            <w:r w:rsidRPr="001176BD">
              <w:rPr>
                <w:rFonts w:eastAsia="Calibri"/>
                <w:sz w:val="22"/>
                <w:szCs w:val="22"/>
                <w:lang w:eastAsia="en-US"/>
              </w:rPr>
              <w:t xml:space="preserve"> vizsgálathoz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Oktatási Minisztérium, </w:t>
            </w:r>
            <w:r w:rsidRPr="001176BD">
              <w:rPr>
                <w:rFonts w:eastAsia="Calibri"/>
                <w:sz w:val="22"/>
                <w:szCs w:val="22"/>
                <w:lang w:eastAsia="en-US"/>
              </w:rPr>
              <w:t>Fogyatékos Gyermekek, Tanulók Felzárkóztatásáért Országos Közalapítvány</w:t>
            </w:r>
            <w:r>
              <w:rPr>
                <w:rFonts w:eastAsia="Calibri"/>
                <w:sz w:val="22"/>
                <w:szCs w:val="22"/>
                <w:lang w:eastAsia="en-US"/>
              </w:rPr>
              <w:t>, Budapest</w:t>
            </w:r>
          </w:p>
        </w:tc>
      </w:tr>
      <w:tr w:rsidR="008F5000" w:rsidRPr="004A69F4" w:rsidTr="00C9526B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8F5000" w:rsidRPr="004A69F4" w:rsidTr="00C9526B">
        <w:trPr>
          <w:trHeight w:val="296"/>
        </w:trPr>
        <w:tc>
          <w:tcPr>
            <w:tcW w:w="91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F5000" w:rsidRPr="00455E91" w:rsidRDefault="008F5000" w:rsidP="008F5000">
            <w:pPr>
              <w:pStyle w:val="Listaszerbekezds"/>
              <w:numPr>
                <w:ilvl w:val="1"/>
                <w:numId w:val="7"/>
              </w:numPr>
              <w:tabs>
                <w:tab w:val="left" w:pos="317"/>
              </w:tabs>
              <w:suppressAutoHyphens/>
              <w:ind w:left="349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5E91">
              <w:rPr>
                <w:rFonts w:eastAsia="Calibri"/>
                <w:b/>
                <w:sz w:val="22"/>
                <w:szCs w:val="22"/>
                <w:lang w:eastAsia="en-US"/>
              </w:rPr>
              <w:t>tudása</w:t>
            </w:r>
          </w:p>
          <w:p w:rsidR="008F5000" w:rsidRPr="004A69F4" w:rsidRDefault="008F5000" w:rsidP="008F5000">
            <w:pPr>
              <w:numPr>
                <w:ilvl w:val="0"/>
                <w:numId w:val="2"/>
              </w:numPr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Ismeri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komplex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gyógypedagógiai diagnosztika, nevelés, oktatás, fejlesztés, terápia és rehabilitáció módszereit, gyakorlatát,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valamint az integrált, inkluzív nevelés elméletét és eljárásait, azok alkalmazásának és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továbbfejlesztésének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lehetőségeit.</w:t>
            </w:r>
          </w:p>
          <w:p w:rsidR="008F5000" w:rsidRPr="004A69F4" w:rsidRDefault="008F5000" w:rsidP="008F5000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Rendelkezik a fogyatékossággal élő személyekkel kapcsolatos pszichológiai és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pszichodiagnosztikai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ismeretekkel tisztában van a fogyatékosságok, sérülések, akadályozottságok hátterében álló pszichológiai folyamatokkal.</w:t>
            </w:r>
          </w:p>
          <w:p w:rsidR="008F5000" w:rsidRPr="004A69F4" w:rsidRDefault="008F5000" w:rsidP="008F5000">
            <w:pPr>
              <w:numPr>
                <w:ilvl w:val="0"/>
                <w:numId w:val="2"/>
              </w:numPr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Ismeri a </w:t>
            </w:r>
            <w:r w:rsidRPr="004A69F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fogyatékossággal élő személyek, csoportok és környezetük megismerésére alkalmas</w:t>
            </w: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felmérés, diagnosztika területeit,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formális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és informális eljárásait, és a diagnosztikán alapuló gyógypedagógiai tervezés különböző szintjeit, ezek összefüggéseit és szervezeti beágyazottságát. </w:t>
            </w:r>
          </w:p>
          <w:p w:rsidR="008F5000" w:rsidRPr="004A69F4" w:rsidRDefault="008F5000" w:rsidP="008F5000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Tisztában van a fogyatékos emberekkel foglalkozó intézményrendszer és szolgáltatások működési elveivel és gyakorlatával, a szolgáltatásokkal kapcsolatos jogszabályi,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finanszírozási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háttérrel, ismeri továbbá a fogyatékos emberekkel kapcsolatos nemzetközi irányelveket és az alapvető emberi jogokat.</w:t>
            </w:r>
          </w:p>
          <w:p w:rsidR="008F5000" w:rsidRPr="004A69F4" w:rsidRDefault="008F5000" w:rsidP="008F5000">
            <w:pPr>
              <w:pStyle w:val="Listaszerbekezds"/>
              <w:numPr>
                <w:ilvl w:val="1"/>
                <w:numId w:val="7"/>
              </w:numPr>
              <w:tabs>
                <w:tab w:val="left" w:pos="317"/>
              </w:tabs>
              <w:suppressAutoHyphens/>
              <w:ind w:left="349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képességei</w:t>
            </w:r>
          </w:p>
          <w:p w:rsidR="008F5000" w:rsidRPr="004A69F4" w:rsidRDefault="008F5000" w:rsidP="008F5000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Saját szakterületén belül képes értelmezni a fogyatékosságokkal kapcsolatos orvosi diagnózisokat, vizsgálati eredményeket. </w:t>
            </w:r>
          </w:p>
          <w:p w:rsidR="008F5000" w:rsidRPr="004A69F4" w:rsidRDefault="008F5000" w:rsidP="008F5000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Saját szakterületén belül képes értelmezni a fogyatékosságokkal kapcsolatos pszichológiai diagnózisokat és vizsgálati eredményeket. </w:t>
            </w:r>
          </w:p>
          <w:p w:rsidR="008F5000" w:rsidRPr="004A69F4" w:rsidRDefault="008F5000" w:rsidP="008F5000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Cs/>
                <w:sz w:val="22"/>
                <w:szCs w:val="22"/>
                <w:lang w:eastAsia="en-US"/>
              </w:rPr>
              <w:t>Képes a gyógypedagógiai diagnosztika digitális eszközrendszerének megismerésére.</w:t>
            </w:r>
          </w:p>
          <w:p w:rsidR="008F5000" w:rsidRPr="004A69F4" w:rsidRDefault="008F5000" w:rsidP="008F5000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A fogyatékos személy szükségleteit, képességei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t és igényeit figyelembe véve a </w:t>
            </w:r>
            <w:proofErr w:type="gramStart"/>
            <w:r w:rsidRPr="004A69F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kompenzációs</w:t>
            </w:r>
            <w:proofErr w:type="gramEnd"/>
            <w:r w:rsidRPr="004A69F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lehetőségeket és életminőséget támogató, komplex gyógypedagógiai nevelési, oktatási, fejlesztési, terápiás, prevenciós, habilitációs és rehabilitációs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tevékenységet végez a fogyatékos személyeket ellátó intézmény- és szolgáltató-rendszerekben. </w:t>
            </w:r>
          </w:p>
          <w:p w:rsidR="008F5000" w:rsidRPr="004A69F4" w:rsidRDefault="008F5000" w:rsidP="008F5000">
            <w:pPr>
              <w:pStyle w:val="Listaszerbekezds"/>
              <w:numPr>
                <w:ilvl w:val="1"/>
                <w:numId w:val="7"/>
              </w:numPr>
              <w:tabs>
                <w:tab w:val="left" w:pos="317"/>
              </w:tabs>
              <w:suppressAutoHyphens/>
              <w:ind w:left="349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attitűdje</w:t>
            </w:r>
          </w:p>
          <w:p w:rsidR="008F5000" w:rsidRPr="004A69F4" w:rsidRDefault="008F5000" w:rsidP="008F5000">
            <w:pPr>
              <w:numPr>
                <w:ilvl w:val="0"/>
                <w:numId w:val="4"/>
              </w:numPr>
              <w:suppressAutoHyphens/>
              <w:contextualSpacing/>
              <w:jc w:val="both"/>
              <w:outlineLvl w:val="1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Nyitott innovatív gyógypedagógiai elképzelések és megoldások megismerésére, törekszik a bizonyítékalapú módszerek alkalmazására.</w:t>
            </w:r>
          </w:p>
          <w:p w:rsidR="008F5000" w:rsidRPr="004A69F4" w:rsidRDefault="008F5000" w:rsidP="008F5000">
            <w:pPr>
              <w:numPr>
                <w:ilvl w:val="0"/>
                <w:numId w:val="4"/>
              </w:numPr>
              <w:suppressAutoHyphens/>
              <w:contextualSpacing/>
              <w:jc w:val="both"/>
              <w:outlineLvl w:val="1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iszteletben tartja saját és mások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kompetencia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határait, a team munka során határozottan képviseli saját szakmai elveit, tapasztalati tudását, de a hatékony együttműködés érdekében a többi résztvevő törekvéseit is érvényesülni hagyja.</w:t>
            </w:r>
          </w:p>
          <w:p w:rsidR="008F5000" w:rsidRPr="004A69F4" w:rsidRDefault="008F5000" w:rsidP="008F5000">
            <w:pPr>
              <w:numPr>
                <w:ilvl w:val="0"/>
                <w:numId w:val="4"/>
              </w:numPr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Fogyatékos személyekkel kapcsolatos kutatásai során teljes mértékben törekszik a fogyatékossággal kapcsolatos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etikai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problémák figyelembe vételére.</w:t>
            </w:r>
          </w:p>
          <w:p w:rsidR="008F5000" w:rsidRPr="004A69F4" w:rsidRDefault="008F5000" w:rsidP="008F5000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Elfogadja a fogyatékossággal élő személyek jogairól szóló ENSZ egyezmény elveit és törekszik azok megvalósítására munkája során. </w:t>
            </w:r>
          </w:p>
          <w:p w:rsidR="008F5000" w:rsidRPr="004A69F4" w:rsidRDefault="008F5000" w:rsidP="008F5000">
            <w:pPr>
              <w:pStyle w:val="Listaszerbekezds"/>
              <w:numPr>
                <w:ilvl w:val="1"/>
                <w:numId w:val="7"/>
              </w:numPr>
              <w:tabs>
                <w:tab w:val="left" w:pos="317"/>
              </w:tabs>
              <w:suppressAutoHyphens/>
              <w:ind w:left="349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autonómiája és felelőssége </w:t>
            </w:r>
          </w:p>
          <w:p w:rsidR="008F5000" w:rsidRPr="004A69F4" w:rsidRDefault="008F5000" w:rsidP="008F5000">
            <w:pPr>
              <w:numPr>
                <w:ilvl w:val="0"/>
                <w:numId w:val="5"/>
              </w:numPr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Tudományosan és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módszertanilag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megalapozott fogyatékosságügyi és gyógypedagógiai nézeteit és döntéseit felelősséggel vállalja. </w:t>
            </w:r>
          </w:p>
          <w:p w:rsidR="008F5000" w:rsidRPr="004A69F4" w:rsidRDefault="008F5000" w:rsidP="008F5000">
            <w:pPr>
              <w:numPr>
                <w:ilvl w:val="0"/>
                <w:numId w:val="5"/>
              </w:numPr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Tudatosan képviseli a gyógypedagógia és határtudományai/társtudományai módszertani kultúráját.</w:t>
            </w:r>
          </w:p>
          <w:p w:rsidR="008F5000" w:rsidRPr="004A69F4" w:rsidRDefault="008F5000" w:rsidP="008F5000">
            <w:pPr>
              <w:numPr>
                <w:ilvl w:val="0"/>
                <w:numId w:val="5"/>
              </w:numPr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Felelősséget vállal a fogyatékos személy felelősségérzetének, önállóságának, autonómiájának kialakításáért.</w:t>
            </w:r>
          </w:p>
        </w:tc>
      </w:tr>
      <w:tr w:rsidR="008F5000" w:rsidRPr="004A69F4" w:rsidTr="00C9526B">
        <w:trPr>
          <w:trHeight w:val="338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Tantárgy felelőse: Dr. Estefánné dr. Varga Magdolna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főiskolai tanár, professzor </w:t>
            </w:r>
            <w:proofErr w:type="spell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emerita</w:t>
            </w:r>
            <w:proofErr w:type="spellEnd"/>
          </w:p>
        </w:tc>
      </w:tr>
      <w:tr w:rsidR="008F5000" w:rsidRPr="004A69F4" w:rsidTr="00C9526B">
        <w:trPr>
          <w:trHeight w:val="337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F5000" w:rsidRPr="004A69F4" w:rsidRDefault="008F5000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oktatásába bevont oktató: Dr. Dávid Mária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főiskolai tanár, Tompa Gyöngyvér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gyógypedagógus-pszichológus</w:t>
            </w:r>
          </w:p>
        </w:tc>
      </w:tr>
    </w:tbl>
    <w:p w:rsidR="00F73DF5" w:rsidRPr="00B4120A" w:rsidRDefault="00F73DF5" w:rsidP="00F73DF5">
      <w:pPr>
        <w:suppressAutoHyphens/>
        <w:rPr>
          <w:color w:val="333399"/>
          <w:sz w:val="22"/>
          <w:szCs w:val="22"/>
        </w:rPr>
      </w:pPr>
    </w:p>
    <w:p w:rsidR="00091AF2" w:rsidRDefault="00091AF2"/>
    <w:sectPr w:rsidR="0009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B81"/>
    <w:multiLevelType w:val="multilevel"/>
    <w:tmpl w:val="EAD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C3914"/>
    <w:multiLevelType w:val="multilevel"/>
    <w:tmpl w:val="D7A8DA6A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B2AC2"/>
    <w:multiLevelType w:val="hybridMultilevel"/>
    <w:tmpl w:val="1700D6B8"/>
    <w:lvl w:ilvl="0" w:tplc="429E3C36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F9E030A"/>
    <w:multiLevelType w:val="multilevel"/>
    <w:tmpl w:val="76D64EEC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52FB5"/>
    <w:multiLevelType w:val="multilevel"/>
    <w:tmpl w:val="FCCCB054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E233F"/>
    <w:multiLevelType w:val="hybridMultilevel"/>
    <w:tmpl w:val="ADC2637A"/>
    <w:lvl w:ilvl="0" w:tplc="664AB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0EA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B0AC5"/>
    <w:multiLevelType w:val="multilevel"/>
    <w:tmpl w:val="BC26879E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5"/>
    <w:rsid w:val="00091AF2"/>
    <w:rsid w:val="000E4E9D"/>
    <w:rsid w:val="008F5000"/>
    <w:rsid w:val="00F7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E2F8"/>
  <w15:docId w15:val="{7B9558E7-C50F-4221-B933-23CA5FA0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3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73DF5"/>
    <w:rPr>
      <w:color w:val="0000FF"/>
      <w:u w:val="single"/>
    </w:rPr>
  </w:style>
  <w:style w:type="paragraph" w:styleId="NormlWeb">
    <w:name w:val="Normal (Web)"/>
    <w:basedOn w:val="Norml"/>
    <w:uiPriority w:val="99"/>
    <w:rsid w:val="00F73DF5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F73DF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F73DF5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qFormat/>
    <w:rsid w:val="00F73D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1">
    <w:name w:val="Cím1"/>
    <w:rsid w:val="00F73DF5"/>
  </w:style>
  <w:style w:type="character" w:customStyle="1" w:styleId="author">
    <w:name w:val="author"/>
    <w:rsid w:val="00F7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line.hu/szerzo/lanyine-engelmayer-agnes/81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e.hu/prae/gyosze.php?menu_id=102&amp;jid=30&amp;jaid=430" TargetMode="External"/><Relationship Id="rId5" Type="http://schemas.openxmlformats.org/officeDocument/2006/relationships/hyperlink" Target="http://www.jgypk.hu/mentorhalo/tananyag/Gyogypedagogiai%20pszichodiagnosztika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3</cp:revision>
  <dcterms:created xsi:type="dcterms:W3CDTF">2018-07-02T15:12:00Z</dcterms:created>
  <dcterms:modified xsi:type="dcterms:W3CDTF">2021-08-24T12:19:00Z</dcterms:modified>
</cp:coreProperties>
</file>