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F2" w:rsidRDefault="00091AF2"/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1"/>
        <w:gridCol w:w="3213"/>
      </w:tblGrid>
      <w:tr w:rsidR="00847F85" w:rsidRPr="004A69F4" w:rsidTr="00C9526B">
        <w:trPr>
          <w:trHeight w:val="227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47F85" w:rsidRPr="004A69F4" w:rsidRDefault="00847F85" w:rsidP="00C9526B">
            <w:pPr>
              <w:suppressAutoHyphens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 xml:space="preserve">2. Tantárgy </w:t>
            </w:r>
            <w:r w:rsidRPr="004A69F4">
              <w:rPr>
                <w:sz w:val="22"/>
                <w:szCs w:val="22"/>
                <w:lang w:eastAsia="en-US"/>
              </w:rPr>
              <w:t xml:space="preserve">neve: </w:t>
            </w:r>
            <w:r w:rsidRPr="004A69F4">
              <w:rPr>
                <w:b/>
                <w:sz w:val="22"/>
                <w:szCs w:val="22"/>
                <w:lang w:eastAsia="en-US"/>
              </w:rPr>
              <w:t>Jogi alapismeretek</w:t>
            </w:r>
            <w:r w:rsidR="00134B09">
              <w:rPr>
                <w:b/>
                <w:sz w:val="22"/>
                <w:szCs w:val="22"/>
                <w:lang w:eastAsia="en-US"/>
              </w:rPr>
              <w:t xml:space="preserve"> NBG_GI989K2</w:t>
            </w:r>
            <w:bookmarkStart w:id="0" w:name="_GoBack"/>
            <w:bookmarkEnd w:id="0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47F85" w:rsidRPr="004A69F4" w:rsidRDefault="00847F85" w:rsidP="00C9526B">
            <w:pPr>
              <w:suppressAutoHyphens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Kreditértéke: 2</w:t>
            </w:r>
          </w:p>
        </w:tc>
      </w:tr>
      <w:tr w:rsidR="00847F85" w:rsidRPr="004A69F4" w:rsidTr="00C9526B"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47F85" w:rsidRPr="004A69F4" w:rsidRDefault="00847F85" w:rsidP="00C9526B">
            <w:pPr>
              <w:suppressAutoHyphens/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tantárgy </w:t>
            </w:r>
            <w:r w:rsidRPr="004A69F4">
              <w:rPr>
                <w:b/>
                <w:sz w:val="22"/>
                <w:szCs w:val="22"/>
                <w:lang w:eastAsia="en-US"/>
              </w:rPr>
              <w:t>besorolása</w:t>
            </w:r>
            <w:r w:rsidRPr="004A69F4">
              <w:rPr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b/>
                <w:sz w:val="22"/>
                <w:szCs w:val="22"/>
                <w:lang w:eastAsia="en-US"/>
              </w:rPr>
              <w:t>kötelező</w:t>
            </w:r>
          </w:p>
        </w:tc>
      </w:tr>
      <w:tr w:rsidR="00847F85" w:rsidRPr="004A69F4" w:rsidTr="00C9526B"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47F85" w:rsidRPr="004A69F4" w:rsidRDefault="00847F85" w:rsidP="00C9526B">
            <w:pPr>
              <w:suppressAutoHyphen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 xml:space="preserve">A tantárgy elméleti vagy gyakorlati jellegének mértéke, „képzési </w:t>
            </w:r>
            <w:proofErr w:type="gramStart"/>
            <w:r w:rsidRPr="004A69F4">
              <w:rPr>
                <w:b/>
                <w:sz w:val="22"/>
                <w:szCs w:val="22"/>
                <w:lang w:eastAsia="en-US"/>
              </w:rPr>
              <w:t>karaktere</w:t>
            </w:r>
            <w:proofErr w:type="gramEnd"/>
            <w:r w:rsidRPr="004A69F4">
              <w:rPr>
                <w:b/>
                <w:sz w:val="22"/>
                <w:szCs w:val="22"/>
                <w:lang w:eastAsia="en-US"/>
              </w:rPr>
              <w:t>”</w:t>
            </w:r>
            <w:r w:rsidRPr="004A69F4">
              <w:rPr>
                <w:b/>
                <w:sz w:val="22"/>
                <w:szCs w:val="22"/>
                <w:bdr w:val="dotted" w:sz="4" w:space="0" w:color="auto" w:frame="1"/>
                <w:vertAlign w:val="superscript"/>
                <w:lang w:eastAsia="en-US"/>
              </w:rPr>
              <w:t xml:space="preserve"> 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100 % elmélet </w:t>
            </w:r>
          </w:p>
        </w:tc>
      </w:tr>
      <w:tr w:rsidR="00847F85" w:rsidRPr="004A69F4" w:rsidTr="00C9526B"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47F85" w:rsidRPr="004A69F4" w:rsidRDefault="00847F85" w:rsidP="00C9526B">
            <w:pPr>
              <w:suppressAutoHyphens/>
              <w:spacing w:before="6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b/>
                <w:sz w:val="22"/>
                <w:szCs w:val="22"/>
                <w:lang w:eastAsia="en-US"/>
              </w:rPr>
              <w:t>tanóra típusa: előadás</w:t>
            </w:r>
            <w:r w:rsidRPr="004A69F4">
              <w:rPr>
                <w:sz w:val="22"/>
                <w:szCs w:val="22"/>
                <w:lang w:eastAsia="en-US"/>
              </w:rPr>
              <w:t xml:space="preserve"> és </w:t>
            </w:r>
            <w:r w:rsidRPr="004A69F4">
              <w:rPr>
                <w:b/>
                <w:sz w:val="22"/>
                <w:szCs w:val="22"/>
                <w:lang w:eastAsia="en-US"/>
              </w:rPr>
              <w:t>óraszáma</w:t>
            </w:r>
            <w:r w:rsidRPr="004A69F4">
              <w:rPr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30 óra </w:t>
            </w:r>
            <w:r w:rsidRPr="004A69F4">
              <w:rPr>
                <w:sz w:val="22"/>
                <w:szCs w:val="22"/>
                <w:lang w:eastAsia="en-US"/>
              </w:rPr>
              <w:t xml:space="preserve">az adott </w:t>
            </w:r>
            <w:r w:rsidRPr="004A69F4">
              <w:rPr>
                <w:b/>
                <w:sz w:val="22"/>
                <w:szCs w:val="22"/>
                <w:lang w:eastAsia="en-US"/>
              </w:rPr>
              <w:t>félévben</w:t>
            </w:r>
            <w:r w:rsidRPr="004A69F4">
              <w:rPr>
                <w:sz w:val="22"/>
                <w:szCs w:val="22"/>
                <w:lang w:eastAsia="en-US"/>
              </w:rPr>
              <w:t>,</w:t>
            </w:r>
          </w:p>
          <w:p w:rsidR="00847F85" w:rsidRPr="004A69F4" w:rsidRDefault="00847F85" w:rsidP="00C9526B">
            <w:pPr>
              <w:suppressAutoHyphens/>
              <w:spacing w:before="6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Az adott ismeret átadásában alkalmazandó </w:t>
            </w:r>
            <w:r w:rsidRPr="004A69F4">
              <w:rPr>
                <w:b/>
                <w:sz w:val="22"/>
                <w:szCs w:val="22"/>
                <w:lang w:eastAsia="en-US"/>
              </w:rPr>
              <w:t>további</w:t>
            </w:r>
            <w:r w:rsidRPr="004A69F4">
              <w:rPr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b/>
                <w:sz w:val="22"/>
                <w:szCs w:val="22"/>
                <w:lang w:eastAsia="en-US"/>
              </w:rPr>
              <w:t>módok, jellemzők</w:t>
            </w:r>
          </w:p>
        </w:tc>
      </w:tr>
      <w:tr w:rsidR="00847F85" w:rsidRPr="004A69F4" w:rsidTr="00C9526B"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47F85" w:rsidRPr="004A69F4" w:rsidRDefault="00847F85" w:rsidP="00C9526B">
            <w:pPr>
              <w:suppressAutoHyphens/>
              <w:spacing w:before="6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számonkérés </w:t>
            </w:r>
            <w:r w:rsidRPr="004A69F4">
              <w:rPr>
                <w:sz w:val="22"/>
                <w:szCs w:val="22"/>
                <w:lang w:eastAsia="en-US"/>
              </w:rPr>
              <w:t xml:space="preserve">módja: </w:t>
            </w:r>
            <w:r w:rsidRPr="004A69F4">
              <w:rPr>
                <w:b/>
                <w:sz w:val="22"/>
                <w:szCs w:val="22"/>
                <w:lang w:eastAsia="en-US"/>
              </w:rPr>
              <w:t>kollokvium.</w:t>
            </w:r>
            <w:r w:rsidRPr="004A69F4">
              <w:rPr>
                <w:sz w:val="22"/>
                <w:szCs w:val="22"/>
                <w:lang w:eastAsia="en-US"/>
              </w:rPr>
              <w:t xml:space="preserve"> </w:t>
            </w:r>
          </w:p>
          <w:p w:rsidR="00847F85" w:rsidRPr="004A69F4" w:rsidRDefault="00847F85" w:rsidP="00C9526B">
            <w:pPr>
              <w:suppressAutoHyphens/>
              <w:spacing w:before="6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Az ismeretellenőrzésben alkalmazandó </w:t>
            </w:r>
            <w:r w:rsidRPr="004A69F4">
              <w:rPr>
                <w:b/>
                <w:sz w:val="22"/>
                <w:szCs w:val="22"/>
                <w:lang w:eastAsia="en-US"/>
              </w:rPr>
              <w:t>további módok</w:t>
            </w:r>
            <w:r w:rsidRPr="004A69F4">
              <w:rPr>
                <w:sz w:val="22"/>
                <w:szCs w:val="22"/>
                <w:lang w:eastAsia="en-US"/>
              </w:rPr>
              <w:t>:-</w:t>
            </w:r>
          </w:p>
        </w:tc>
      </w:tr>
      <w:tr w:rsidR="00847F85" w:rsidRPr="004A69F4" w:rsidTr="00C9526B"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47F85" w:rsidRPr="004A69F4" w:rsidRDefault="00847F85" w:rsidP="00C9526B">
            <w:pPr>
              <w:suppressAutoHyphens/>
              <w:spacing w:before="6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tantárgy </w:t>
            </w:r>
            <w:r w:rsidRPr="004A69F4">
              <w:rPr>
                <w:b/>
                <w:sz w:val="22"/>
                <w:szCs w:val="22"/>
                <w:lang w:eastAsia="en-US"/>
              </w:rPr>
              <w:t>tantervi helye</w:t>
            </w:r>
            <w:r w:rsidRPr="004A69F4">
              <w:rPr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b/>
                <w:sz w:val="22"/>
                <w:szCs w:val="22"/>
                <w:lang w:eastAsia="en-US"/>
              </w:rPr>
              <w:t>1. félév</w:t>
            </w:r>
          </w:p>
        </w:tc>
      </w:tr>
      <w:tr w:rsidR="00847F85" w:rsidRPr="004A69F4" w:rsidTr="00C9526B"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47F85" w:rsidRPr="004A69F4" w:rsidRDefault="00847F85" w:rsidP="00C9526B">
            <w:pPr>
              <w:suppressAutoHyphens/>
              <w:spacing w:before="6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Előtanulmányi feltételek: -</w:t>
            </w:r>
          </w:p>
        </w:tc>
      </w:tr>
      <w:tr w:rsidR="00847F85" w:rsidRPr="004A69F4" w:rsidTr="00C9526B"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47F85" w:rsidRPr="004A69F4" w:rsidRDefault="00847F85" w:rsidP="00C9526B">
            <w:pPr>
              <w:spacing w:before="4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Tantárgy-leírás</w:t>
            </w:r>
            <w:r w:rsidRPr="004A69F4">
              <w:rPr>
                <w:sz w:val="22"/>
                <w:szCs w:val="22"/>
                <w:lang w:eastAsia="en-US"/>
              </w:rPr>
              <w:t xml:space="preserve">: az elsajátítandó 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ismeretanyag tömör, ugyanakkor </w:t>
            </w:r>
            <w:proofErr w:type="gramStart"/>
            <w:r w:rsidRPr="004A69F4">
              <w:rPr>
                <w:b/>
                <w:sz w:val="22"/>
                <w:szCs w:val="22"/>
                <w:lang w:eastAsia="en-US"/>
              </w:rPr>
              <w:t>informáló</w:t>
            </w:r>
            <w:proofErr w:type="gramEnd"/>
            <w:r w:rsidRPr="004A69F4">
              <w:rPr>
                <w:b/>
                <w:sz w:val="22"/>
                <w:szCs w:val="22"/>
                <w:lang w:eastAsia="en-US"/>
              </w:rPr>
              <w:t xml:space="preserve"> leírása</w:t>
            </w:r>
          </w:p>
        </w:tc>
      </w:tr>
      <w:tr w:rsidR="00847F85" w:rsidRPr="004A69F4" w:rsidTr="00C9526B">
        <w:trPr>
          <w:trHeight w:val="280"/>
        </w:trPr>
        <w:tc>
          <w:tcPr>
            <w:tcW w:w="938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47F85" w:rsidRPr="004A69F4" w:rsidRDefault="00847F85" w:rsidP="00C9526B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A</w:t>
            </w:r>
            <w:r w:rsidRPr="004A69F4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b/>
                <w:sz w:val="22"/>
                <w:szCs w:val="22"/>
                <w:lang w:eastAsia="en-US"/>
              </w:rPr>
              <w:t>tárgy célja és ismeretanyaga:</w:t>
            </w:r>
          </w:p>
          <w:p w:rsidR="00847F85" w:rsidRPr="004A69F4" w:rsidRDefault="00847F85" w:rsidP="00C9526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A69F4">
              <w:rPr>
                <w:color w:val="000000"/>
                <w:sz w:val="22"/>
                <w:szCs w:val="22"/>
                <w:lang w:eastAsia="en-US"/>
              </w:rPr>
              <w:t xml:space="preserve">A </w:t>
            </w:r>
            <w:proofErr w:type="gramStart"/>
            <w:r w:rsidRPr="004A69F4">
              <w:rPr>
                <w:color w:val="000000"/>
                <w:sz w:val="22"/>
                <w:szCs w:val="22"/>
                <w:lang w:eastAsia="en-US"/>
              </w:rPr>
              <w:t>kurzus</w:t>
            </w:r>
            <w:proofErr w:type="gramEnd"/>
            <w:r w:rsidRPr="004A69F4">
              <w:rPr>
                <w:color w:val="000000"/>
                <w:sz w:val="22"/>
                <w:szCs w:val="22"/>
                <w:lang w:eastAsia="en-US"/>
              </w:rPr>
              <w:t xml:space="preserve"> célja, hogy a gyógypedagógus hallgatók megismerjék a jog fő területeit és attribútumait, a rendszer alapfogalmait, alapvető kategóriáit, valamint hogy elsajátítsák a legnélkülözhetetlenebb a köznevelési intézményrendszer hatókörébe esők jogaira, kötelességeire vonatkozó ismereteket, különös tekintettel, a fogyatékossággal élő személyek jogaira.</w:t>
            </w:r>
          </w:p>
          <w:p w:rsidR="00847F85" w:rsidRPr="004A69F4" w:rsidRDefault="00847F85" w:rsidP="00C9526B">
            <w:pPr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A69F4">
              <w:rPr>
                <w:b/>
                <w:color w:val="000000"/>
                <w:sz w:val="22"/>
                <w:szCs w:val="22"/>
                <w:lang w:eastAsia="en-US"/>
              </w:rPr>
              <w:t xml:space="preserve">Főbb területek: </w:t>
            </w:r>
          </w:p>
          <w:p w:rsidR="00847F85" w:rsidRPr="004A69F4" w:rsidRDefault="00847F85" w:rsidP="00847F85">
            <w:pPr>
              <w:numPr>
                <w:ilvl w:val="0"/>
                <w:numId w:val="3"/>
              </w:numPr>
              <w:ind w:left="623" w:hanging="357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jog megismerésének eszközei, a jogforrási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hierarchia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, a jogalkotás struktúrája. </w:t>
            </w:r>
          </w:p>
          <w:p w:rsidR="00847F85" w:rsidRPr="004A69F4" w:rsidRDefault="00847F85" w:rsidP="00847F85">
            <w:pPr>
              <w:numPr>
                <w:ilvl w:val="0"/>
                <w:numId w:val="3"/>
              </w:numPr>
              <w:ind w:left="623" w:hanging="357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jogágak elkülönülése, alapvető ismérveik, a jogrendszer tagozódása. A jogcsaládok. A jogalkalmazás és annak gyakorlata. </w:t>
            </w:r>
          </w:p>
          <w:p w:rsidR="00847F85" w:rsidRPr="004A69F4" w:rsidRDefault="00847F85" w:rsidP="00847F85">
            <w:pPr>
              <w:numPr>
                <w:ilvl w:val="0"/>
                <w:numId w:val="3"/>
              </w:numPr>
              <w:ind w:left="623" w:hanging="357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Eljárásjogi szabályok és a hazai bírósági rendszer. A polgári jog alapelvei és annak gyakorlati alkalmazhatósága. Polgári jog a jogrendszerben. Az új Polgári Törvénykönyv szerepe, helye és jelentősége a magyar jogrendszerben. </w:t>
            </w:r>
          </w:p>
          <w:p w:rsidR="00847F85" w:rsidRPr="004A69F4" w:rsidRDefault="00847F85" w:rsidP="00847F85">
            <w:pPr>
              <w:numPr>
                <w:ilvl w:val="0"/>
                <w:numId w:val="2"/>
              </w:numPr>
              <w:ind w:left="658" w:hanging="357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A személyek joga. Jogi személyek általános jellemzői. Magánjogi és közjogi jogi személyek. Az ember, mint jogalany.</w:t>
            </w:r>
            <w:r>
              <w:rPr>
                <w:sz w:val="22"/>
                <w:szCs w:val="22"/>
                <w:lang w:eastAsia="en-US"/>
              </w:rPr>
              <w:t xml:space="preserve"> Jogképesség, cselekvőképesség, </w:t>
            </w:r>
            <w:r w:rsidRPr="004A69F4">
              <w:rPr>
                <w:sz w:val="22"/>
                <w:szCs w:val="22"/>
                <w:lang w:eastAsia="en-US"/>
              </w:rPr>
              <w:t>a fogyatékos emberek és hozzá</w:t>
            </w:r>
            <w:r>
              <w:rPr>
                <w:sz w:val="22"/>
                <w:szCs w:val="22"/>
                <w:lang w:eastAsia="en-US"/>
              </w:rPr>
              <w:t>tartozóik jogai és érdekei</w:t>
            </w:r>
            <w:r w:rsidRPr="004A69F4">
              <w:rPr>
                <w:sz w:val="22"/>
                <w:szCs w:val="22"/>
                <w:lang w:eastAsia="en-US"/>
              </w:rPr>
              <w:t xml:space="preserve">. </w:t>
            </w:r>
          </w:p>
          <w:p w:rsidR="00847F85" w:rsidRPr="004A69F4" w:rsidRDefault="00847F85" w:rsidP="00847F85">
            <w:pPr>
              <w:numPr>
                <w:ilvl w:val="0"/>
                <w:numId w:val="3"/>
              </w:numPr>
              <w:ind w:left="623" w:hanging="357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A gyermekek jogai a New York-i egyezmény alapján</w:t>
            </w:r>
          </w:p>
          <w:p w:rsidR="00847F85" w:rsidRPr="004A69F4" w:rsidRDefault="00847F85" w:rsidP="00847F85">
            <w:pPr>
              <w:numPr>
                <w:ilvl w:val="0"/>
                <w:numId w:val="3"/>
              </w:numPr>
              <w:ind w:left="623" w:hanging="357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Szülői felügyeleti jog, tartalma, megszűnése/megszüntetése</w:t>
            </w:r>
          </w:p>
          <w:p w:rsidR="00847F85" w:rsidRPr="004A69F4" w:rsidRDefault="00847F85" w:rsidP="00847F85">
            <w:pPr>
              <w:numPr>
                <w:ilvl w:val="0"/>
                <w:numId w:val="3"/>
              </w:numPr>
              <w:ind w:left="623" w:hanging="357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Rokontartás, gyermektartás, gyermek anyagi jóllétének biztosítása</w:t>
            </w:r>
          </w:p>
          <w:p w:rsidR="00847F85" w:rsidRPr="004A69F4" w:rsidRDefault="00847F85" w:rsidP="00847F85">
            <w:pPr>
              <w:numPr>
                <w:ilvl w:val="0"/>
                <w:numId w:val="3"/>
              </w:numPr>
              <w:ind w:left="623" w:hanging="357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A gyermekvédelem hazai rendszere, örökbefogadás, gyámság</w:t>
            </w:r>
          </w:p>
          <w:p w:rsidR="00847F85" w:rsidRPr="004A69F4" w:rsidRDefault="00847F85" w:rsidP="00847F85">
            <w:pPr>
              <w:numPr>
                <w:ilvl w:val="0"/>
                <w:numId w:val="3"/>
              </w:numPr>
              <w:ind w:left="623" w:hanging="357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A köznevelési rendszer intézményei, egy intézmény létrejötte és megszűnése. Az alapító okirat formai és tartalmi követelményei</w:t>
            </w:r>
          </w:p>
          <w:p w:rsidR="00847F85" w:rsidRPr="00F4426C" w:rsidRDefault="00847F85" w:rsidP="00847F85">
            <w:pPr>
              <w:numPr>
                <w:ilvl w:val="0"/>
                <w:numId w:val="3"/>
              </w:numPr>
              <w:ind w:left="623" w:hanging="357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A gyermek/tanuló, a pedagógus és a szülő jogai és kötelességei. A tankötelezettség, kiemelten az akadályozott tanulókra vonatkozó tankötelezettségi szabályozás</w:t>
            </w:r>
          </w:p>
          <w:p w:rsidR="00847F85" w:rsidRPr="004A69F4" w:rsidRDefault="00847F85" w:rsidP="00847F85">
            <w:pPr>
              <w:numPr>
                <w:ilvl w:val="0"/>
                <w:numId w:val="3"/>
              </w:numPr>
              <w:ind w:left="623" w:hanging="357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A köznevelési intézmények működési rendje (SZMSZ, házirend, nevelési/pedagógiai program)</w:t>
            </w:r>
          </w:p>
          <w:p w:rsidR="00847F85" w:rsidRPr="004A69F4" w:rsidRDefault="00847F85" w:rsidP="00847F85">
            <w:pPr>
              <w:numPr>
                <w:ilvl w:val="0"/>
                <w:numId w:val="3"/>
              </w:numPr>
              <w:ind w:left="623" w:hanging="357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köznevelési intézményekben nyilvántartott és kezelt személyes és különleges adatok </w:t>
            </w:r>
          </w:p>
          <w:p w:rsidR="00847F85" w:rsidRPr="004A69F4" w:rsidRDefault="00847F85" w:rsidP="00847F85">
            <w:pPr>
              <w:numPr>
                <w:ilvl w:val="0"/>
                <w:numId w:val="3"/>
              </w:numPr>
              <w:ind w:left="623" w:hanging="357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A fogyatékos emberekkel kapcsolatos nemzetközi irányelvek és jogok</w:t>
            </w:r>
          </w:p>
          <w:p w:rsidR="00847F85" w:rsidRDefault="00847F85" w:rsidP="00847F85">
            <w:pPr>
              <w:numPr>
                <w:ilvl w:val="0"/>
                <w:numId w:val="3"/>
              </w:numPr>
              <w:ind w:left="623" w:hanging="357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A fogyatékos személyeket érintő hazai jogi szabályozás</w:t>
            </w:r>
          </w:p>
          <w:p w:rsidR="00847F85" w:rsidRPr="004A69F4" w:rsidRDefault="00847F85" w:rsidP="00847F85">
            <w:pPr>
              <w:numPr>
                <w:ilvl w:val="0"/>
                <w:numId w:val="3"/>
              </w:numPr>
              <w:ind w:left="623" w:hanging="35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 kiemelt figyelmet igénylő gyermekek/tanulók ellátására vonatkozó jogi szabályozás</w:t>
            </w:r>
          </w:p>
        </w:tc>
      </w:tr>
      <w:tr w:rsidR="00847F85" w:rsidRPr="004A69F4" w:rsidTr="00C9526B"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47F85" w:rsidRPr="004A69F4" w:rsidRDefault="00847F85" w:rsidP="00C9526B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b/>
                <w:sz w:val="22"/>
                <w:szCs w:val="22"/>
                <w:lang w:eastAsia="en-US"/>
              </w:rPr>
              <w:t>2-5</w:t>
            </w:r>
            <w:r w:rsidRPr="004A69F4">
              <w:rPr>
                <w:sz w:val="22"/>
                <w:szCs w:val="22"/>
                <w:lang w:eastAsia="en-US"/>
              </w:rPr>
              <w:t xml:space="preserve"> legfontosabb </w:t>
            </w:r>
            <w:r w:rsidRPr="004A69F4">
              <w:rPr>
                <w:i/>
                <w:sz w:val="22"/>
                <w:szCs w:val="22"/>
                <w:lang w:eastAsia="en-US"/>
              </w:rPr>
              <w:t>kötelező,</w:t>
            </w:r>
            <w:r w:rsidRPr="004A69F4">
              <w:rPr>
                <w:sz w:val="22"/>
                <w:szCs w:val="22"/>
                <w:lang w:eastAsia="en-US"/>
              </w:rPr>
              <w:t xml:space="preserve"> illetve </w:t>
            </w:r>
            <w:r w:rsidRPr="004A69F4">
              <w:rPr>
                <w:i/>
                <w:sz w:val="22"/>
                <w:szCs w:val="22"/>
                <w:lang w:eastAsia="en-US"/>
              </w:rPr>
              <w:t>ajánlott</w:t>
            </w:r>
            <w:r w:rsidRPr="004A69F4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b/>
                <w:sz w:val="22"/>
                <w:szCs w:val="22"/>
                <w:lang w:eastAsia="en-US"/>
              </w:rPr>
              <w:t>irodalom:</w:t>
            </w:r>
          </w:p>
        </w:tc>
      </w:tr>
      <w:tr w:rsidR="00847F85" w:rsidRPr="004A69F4" w:rsidTr="00C9526B">
        <w:trPr>
          <w:trHeight w:val="296"/>
        </w:trPr>
        <w:tc>
          <w:tcPr>
            <w:tcW w:w="938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47F85" w:rsidRPr="004A69F4" w:rsidRDefault="00847F85" w:rsidP="00C9526B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Kötelező irodalom</w:t>
            </w:r>
          </w:p>
          <w:p w:rsidR="00847F85" w:rsidRPr="004A69F4" w:rsidRDefault="00847F85" w:rsidP="00847F8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Bíró György (2009): Jogi ismeretek. </w:t>
            </w:r>
            <w:proofErr w:type="spellStart"/>
            <w:r w:rsidRPr="004A69F4">
              <w:rPr>
                <w:rFonts w:eastAsia="Calibri"/>
                <w:color w:val="000000"/>
                <w:sz w:val="22"/>
                <w:szCs w:val="22"/>
                <w:lang w:eastAsia="en-US"/>
              </w:rPr>
              <w:t>Novotni</w:t>
            </w:r>
            <w:proofErr w:type="spellEnd"/>
            <w:r w:rsidRPr="004A69F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Kiadó Miskolc </w:t>
            </w:r>
          </w:p>
          <w:p w:rsidR="00847F85" w:rsidRPr="004A69F4" w:rsidRDefault="00847F85" w:rsidP="00847F85">
            <w:pPr>
              <w:keepNext/>
              <w:numPr>
                <w:ilvl w:val="0"/>
                <w:numId w:val="1"/>
              </w:numPr>
              <w:ind w:left="714" w:hanging="357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Bíró György (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szerk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.)(2013): Általános tanok és a személyek joga.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Novotni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Kiadó Miskolc, </w:t>
            </w:r>
          </w:p>
          <w:p w:rsidR="00847F85" w:rsidRPr="004A69F4" w:rsidRDefault="00847F85" w:rsidP="00847F85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1997. évi XXXI. törvény a gyermekek védelméről és a gyámügyi igazgatásról</w:t>
            </w:r>
          </w:p>
          <w:p w:rsidR="00847F85" w:rsidRPr="004A69F4" w:rsidRDefault="00847F85" w:rsidP="00847F85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A nemzeti köznevelésről szóló 2011. évi CXC törvény</w:t>
            </w:r>
          </w:p>
          <w:p w:rsidR="00847F85" w:rsidRPr="004A69F4" w:rsidRDefault="00847F85" w:rsidP="00847F85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1998. évi XXVI. törvény a fogyatékos személyek jogairól és esélyegyenlőségük biztosításáról</w:t>
            </w:r>
          </w:p>
          <w:p w:rsidR="00847F85" w:rsidRPr="004A69F4" w:rsidRDefault="00847F85" w:rsidP="00847F85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15/2013 EMMI rendelet a pedagógiai szakszolgálati intézmények működéséről </w:t>
            </w:r>
          </w:p>
          <w:p w:rsidR="00847F85" w:rsidRPr="004A69F4" w:rsidRDefault="00847F85" w:rsidP="00C9526B">
            <w:pPr>
              <w:spacing w:before="4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lastRenderedPageBreak/>
              <w:t>Ajánlott irodalom</w:t>
            </w:r>
          </w:p>
          <w:p w:rsidR="00847F85" w:rsidRPr="004A69F4" w:rsidRDefault="00847F85" w:rsidP="00847F85">
            <w:pPr>
              <w:keepNext/>
              <w:numPr>
                <w:ilvl w:val="0"/>
                <w:numId w:val="1"/>
              </w:numPr>
              <w:spacing w:after="200" w:line="256" w:lineRule="auto"/>
              <w:contextualSpacing/>
              <w:jc w:val="both"/>
              <w:textAlignment w:val="top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Petrik Ferenc (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szerk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.)(2013): Polgári jog I-III.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Kommentár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a gyakorlat számára (a 2013. évi V. törvény, az új Ptk. kommentárja) - Harmadik kiadás HVG-ORAC Lap-és Könyvkiadó Kft. Bp. </w:t>
            </w:r>
          </w:p>
          <w:p w:rsidR="00847F85" w:rsidRPr="004A69F4" w:rsidRDefault="00847F85" w:rsidP="00847F85">
            <w:pPr>
              <w:keepNext/>
              <w:numPr>
                <w:ilvl w:val="0"/>
                <w:numId w:val="1"/>
              </w:numPr>
              <w:spacing w:after="200" w:line="256" w:lineRule="auto"/>
              <w:contextualSpacing/>
              <w:jc w:val="both"/>
              <w:textAlignment w:val="top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Kondorosi Ferenc-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Visegrády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Antal (2012): A jog társadalmi küldetése az európai integráció és globalizáció korában.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Complex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Kiadó Bp. </w:t>
            </w:r>
          </w:p>
          <w:p w:rsidR="00847F85" w:rsidRPr="004A69F4" w:rsidRDefault="00847F85" w:rsidP="00847F85">
            <w:pPr>
              <w:keepNext/>
              <w:numPr>
                <w:ilvl w:val="0"/>
                <w:numId w:val="1"/>
              </w:numPr>
              <w:spacing w:after="200" w:line="256" w:lineRule="auto"/>
              <w:contextualSpacing/>
              <w:jc w:val="both"/>
              <w:textAlignment w:val="top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A gyermekek jogairól szóló ENSZ Egyezmény – 1989. november 20</w:t>
            </w:r>
          </w:p>
        </w:tc>
      </w:tr>
      <w:tr w:rsidR="00847F85" w:rsidRPr="004A69F4" w:rsidTr="00C9526B"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47F85" w:rsidRPr="004A69F4" w:rsidRDefault="00847F85" w:rsidP="00C9526B">
            <w:pPr>
              <w:suppressAutoHyphen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lastRenderedPageBreak/>
              <w:t xml:space="preserve">Azoknak az </w:t>
            </w:r>
            <w:r w:rsidRPr="004A69F4">
              <w:rPr>
                <w:b/>
                <w:sz w:val="22"/>
                <w:szCs w:val="22"/>
                <w:lang w:eastAsia="en-US"/>
              </w:rPr>
              <w:t>előírt</w:t>
            </w:r>
            <w:r w:rsidRPr="004A69F4">
              <w:rPr>
                <w:sz w:val="22"/>
                <w:szCs w:val="22"/>
                <w:lang w:eastAsia="en-US"/>
              </w:rPr>
              <w:t xml:space="preserve"> s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zakmai </w:t>
            </w:r>
            <w:proofErr w:type="gramStart"/>
            <w:r w:rsidRPr="004A69F4">
              <w:rPr>
                <w:b/>
                <w:sz w:val="22"/>
                <w:szCs w:val="22"/>
                <w:lang w:eastAsia="en-US"/>
              </w:rPr>
              <w:t>kompetenciáknak</w:t>
            </w:r>
            <w:proofErr w:type="gramEnd"/>
            <w:r w:rsidRPr="004A69F4">
              <w:rPr>
                <w:b/>
                <w:sz w:val="22"/>
                <w:szCs w:val="22"/>
                <w:lang w:eastAsia="en-US"/>
              </w:rPr>
              <w:t>, kompetencia-elemeknek</w:t>
            </w:r>
            <w:r w:rsidRPr="004A69F4">
              <w:rPr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i/>
                <w:sz w:val="22"/>
                <w:szCs w:val="22"/>
                <w:lang w:eastAsia="en-US"/>
              </w:rPr>
              <w:t>(tudás, képesség</w:t>
            </w:r>
            <w:r w:rsidRPr="004A69F4">
              <w:rPr>
                <w:sz w:val="22"/>
                <w:szCs w:val="22"/>
                <w:lang w:eastAsia="en-US"/>
              </w:rPr>
              <w:t xml:space="preserve"> stb., </w:t>
            </w:r>
            <w:r w:rsidRPr="004A69F4">
              <w:rPr>
                <w:i/>
                <w:sz w:val="22"/>
                <w:szCs w:val="22"/>
                <w:lang w:eastAsia="en-US"/>
              </w:rPr>
              <w:t xml:space="preserve">KKK </w:t>
            </w:r>
            <w:r w:rsidRPr="004A69F4">
              <w:rPr>
                <w:b/>
                <w:i/>
                <w:sz w:val="22"/>
                <w:szCs w:val="22"/>
                <w:lang w:eastAsia="en-US"/>
              </w:rPr>
              <w:t>7.</w:t>
            </w:r>
            <w:r w:rsidRPr="004A69F4">
              <w:rPr>
                <w:i/>
                <w:sz w:val="22"/>
                <w:szCs w:val="22"/>
                <w:lang w:eastAsia="en-US"/>
              </w:rPr>
              <w:t xml:space="preserve"> pont</w:t>
            </w:r>
            <w:r w:rsidRPr="004A69F4">
              <w:rPr>
                <w:sz w:val="22"/>
                <w:szCs w:val="22"/>
                <w:lang w:eastAsia="en-US"/>
              </w:rPr>
              <w:t xml:space="preserve">) a felsorolása, </w:t>
            </w:r>
            <w:r w:rsidRPr="004A69F4">
              <w:rPr>
                <w:b/>
                <w:sz w:val="22"/>
                <w:szCs w:val="22"/>
                <w:lang w:eastAsia="en-US"/>
              </w:rPr>
              <w:t>amelyek kialakításához a tantárgy jellemzően, érdemben hozzájárul</w:t>
            </w:r>
          </w:p>
        </w:tc>
      </w:tr>
      <w:tr w:rsidR="00847F85" w:rsidRPr="004A69F4" w:rsidTr="00C9526B">
        <w:trPr>
          <w:trHeight w:val="280"/>
        </w:trPr>
        <w:tc>
          <w:tcPr>
            <w:tcW w:w="938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47F85" w:rsidRPr="004A69F4" w:rsidRDefault="00847F85" w:rsidP="00C9526B">
            <w:pPr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 xml:space="preserve">Kialakítandó </w:t>
            </w:r>
            <w:proofErr w:type="gramStart"/>
            <w:r w:rsidRPr="004A69F4">
              <w:rPr>
                <w:b/>
                <w:sz w:val="22"/>
                <w:szCs w:val="22"/>
                <w:lang w:eastAsia="en-US"/>
              </w:rPr>
              <w:t>kompetenciák</w:t>
            </w:r>
            <w:proofErr w:type="gramEnd"/>
          </w:p>
          <w:p w:rsidR="00847F85" w:rsidRPr="004A69F4" w:rsidRDefault="00847F85" w:rsidP="00847F85">
            <w:pPr>
              <w:numPr>
                <w:ilvl w:val="0"/>
                <w:numId w:val="4"/>
              </w:numPr>
              <w:spacing w:after="200" w:line="276" w:lineRule="auto"/>
              <w:ind w:left="341"/>
              <w:contextualSpacing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tudás</w:t>
            </w:r>
          </w:p>
          <w:p w:rsidR="00847F85" w:rsidRPr="004A69F4" w:rsidRDefault="00847F85" w:rsidP="00847F8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ar-SA"/>
              </w:rPr>
              <w:t xml:space="preserve">Tisztában van a fogyatékos emberekkel foglalkozó intézményrendszer és szolgáltatások működési elveivel és gyakorlatával, a szolgáltatásokkal kapcsolatos jogszabályi, </w:t>
            </w:r>
            <w:proofErr w:type="gramStart"/>
            <w:r w:rsidRPr="004A69F4">
              <w:rPr>
                <w:sz w:val="22"/>
                <w:szCs w:val="22"/>
                <w:lang w:eastAsia="ar-SA"/>
              </w:rPr>
              <w:t>finanszírozási</w:t>
            </w:r>
            <w:proofErr w:type="gramEnd"/>
            <w:r w:rsidRPr="004A69F4">
              <w:rPr>
                <w:sz w:val="22"/>
                <w:szCs w:val="22"/>
                <w:lang w:eastAsia="ar-SA"/>
              </w:rPr>
              <w:t xml:space="preserve"> háttérrel, ismeri továbbá a fogyatékos emberekkel kapcsolatos nemzetközi irányelveket és az alapvető emberi jogokat.</w:t>
            </w:r>
          </w:p>
          <w:p w:rsidR="00847F85" w:rsidRPr="004A69F4" w:rsidRDefault="00847F85" w:rsidP="00847F8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El tudja különíteni az egyes jogágakat, meg tudja határozni az eljárási részvevőket, a hétköznapi életben előforduló szerződésfajtákat el tudja biztosan különíteni egymástól, a főbb közjogi szereplőkkel és az államszervezet rendjével és működésével tisztában van.</w:t>
            </w:r>
          </w:p>
          <w:p w:rsidR="00847F85" w:rsidRPr="004A69F4" w:rsidRDefault="00847F85" w:rsidP="00847F8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Az adott szakterületen a folyamatok összefüggéseit, kapcsolódásait ugyancsak ismeri, rendelkezik az ehhez szükséges elméleti és módszertani alapokkal és gyakorlati ismeretekkel. </w:t>
            </w:r>
          </w:p>
          <w:p w:rsidR="00847F85" w:rsidRPr="004A69F4" w:rsidRDefault="00847F85" w:rsidP="00847F85">
            <w:pPr>
              <w:numPr>
                <w:ilvl w:val="0"/>
                <w:numId w:val="4"/>
              </w:numPr>
              <w:spacing w:after="200" w:line="276" w:lineRule="auto"/>
              <w:ind w:left="341"/>
              <w:contextualSpacing/>
            </w:pPr>
            <w:r w:rsidRPr="004A69F4">
              <w:rPr>
                <w:b/>
                <w:sz w:val="22"/>
                <w:szCs w:val="22"/>
              </w:rPr>
              <w:t>képességek</w:t>
            </w:r>
          </w:p>
          <w:p w:rsidR="00847F85" w:rsidRPr="004A69F4" w:rsidRDefault="00847F85" w:rsidP="00847F8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Képes a fogyatékosságügyi szakmapolitikai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dokumentumok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értelmezésére, az ellátórendszer finanszírozásának átlátására, adott esetben pályázatok írására, valamint a fogyatékos személyek és a szakma érdekeinek képviseletére az intézményrendszerek és szolgáltatások területén.</w:t>
            </w:r>
          </w:p>
          <w:p w:rsidR="00847F85" w:rsidRPr="004A69F4" w:rsidRDefault="00847F85" w:rsidP="00847F8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jogtudomány területen önálló ismeretszerzésre, irodalomkutatásra, a tények feltárására és rendszerezésére, adatgyűjtésre és azok feldolgozására képes. </w:t>
            </w:r>
          </w:p>
          <w:p w:rsidR="00847F85" w:rsidRPr="004A69F4" w:rsidRDefault="00847F85" w:rsidP="00847F8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releváns folyamatokra vonatkozó elméletek és módszerek alapján a tények részletes elemzésére, alapvető összefüggések feltárására, önálló következtetések, kritikai észrevételek megfogalmazására, döntés-előkészítő javaslatok megfogalmazására, rutin- és részben ismeretlen környezetben is alkalmas. </w:t>
            </w:r>
          </w:p>
          <w:p w:rsidR="00847F85" w:rsidRPr="004A69F4" w:rsidRDefault="00847F85" w:rsidP="00847F8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Ezen túlmenően saját álláspontját ki tudja alakítani és nehézség nélkül azt a vitákban meg tudja szakmai érvekkel védeni. </w:t>
            </w:r>
          </w:p>
          <w:p w:rsidR="00847F85" w:rsidRPr="004A69F4" w:rsidRDefault="00847F85" w:rsidP="00847F85">
            <w:pPr>
              <w:numPr>
                <w:ilvl w:val="0"/>
                <w:numId w:val="4"/>
              </w:numPr>
              <w:spacing w:after="200" w:line="276" w:lineRule="auto"/>
              <w:ind w:left="341"/>
              <w:contextualSpacing/>
              <w:rPr>
                <w:b/>
              </w:rPr>
            </w:pPr>
            <w:r w:rsidRPr="004A69F4">
              <w:rPr>
                <w:b/>
                <w:sz w:val="22"/>
                <w:szCs w:val="22"/>
              </w:rPr>
              <w:t>attitűdök</w:t>
            </w:r>
          </w:p>
          <w:p w:rsidR="00847F85" w:rsidRPr="004A69F4" w:rsidRDefault="00847F85" w:rsidP="00847F85">
            <w:pPr>
              <w:numPr>
                <w:ilvl w:val="0"/>
                <w:numId w:val="2"/>
              </w:numPr>
              <w:ind w:left="658" w:hanging="357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Elfogadja a fogyatékossággal élő személyek jogairól szóló ENSZ egyezmény elveit és törekszik azok megvalósítására munkája során. </w:t>
            </w:r>
          </w:p>
          <w:p w:rsidR="00847F85" w:rsidRPr="004A69F4" w:rsidRDefault="00847F85" w:rsidP="00847F85">
            <w:pPr>
              <w:numPr>
                <w:ilvl w:val="0"/>
                <w:numId w:val="2"/>
              </w:numPr>
              <w:ind w:left="658" w:hanging="357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Az emberi jogi megközelítésből kiindulva tiszteletben tartja és képviseli a fogyatékos emberek és hozzátartozóik jogait és érdekeit. </w:t>
            </w:r>
          </w:p>
          <w:p w:rsidR="00847F85" w:rsidRPr="004A69F4" w:rsidRDefault="00847F85" w:rsidP="00847F85">
            <w:pPr>
              <w:numPr>
                <w:ilvl w:val="0"/>
                <w:numId w:val="2"/>
              </w:numPr>
              <w:ind w:left="658" w:hanging="357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“Semmit rólunk nélkülünk” elv értelmében támogatja és elősegíti a fogyatékos emberek minél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aktívabb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részvételét, és önrendelkezésük megvalósulását az őket érintő folyamatokban.</w:t>
            </w:r>
          </w:p>
          <w:p w:rsidR="00847F85" w:rsidRPr="004A69F4" w:rsidRDefault="00847F85" w:rsidP="00847F85">
            <w:pPr>
              <w:numPr>
                <w:ilvl w:val="0"/>
                <w:numId w:val="2"/>
              </w:numPr>
              <w:ind w:left="658" w:hanging="357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Munkája során alkalmazza az emberi jogi megközelítést, jogszabályi ismereteinek – az adott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kontextusban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történő – aktivizálásával.</w:t>
            </w:r>
          </w:p>
          <w:p w:rsidR="00847F85" w:rsidRPr="004A69F4" w:rsidRDefault="00847F85" w:rsidP="00847F85">
            <w:pPr>
              <w:numPr>
                <w:ilvl w:val="0"/>
                <w:numId w:val="2"/>
              </w:numPr>
              <w:ind w:left="658" w:hanging="357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bCs/>
                <w:iCs/>
                <w:sz w:val="22"/>
                <w:szCs w:val="22"/>
                <w:lang w:eastAsia="en-US"/>
              </w:rPr>
              <w:t>Nyitott</w:t>
            </w:r>
            <w:r w:rsidRPr="004A69F4">
              <w:rPr>
                <w:sz w:val="22"/>
                <w:szCs w:val="22"/>
                <w:lang w:eastAsia="en-US"/>
              </w:rPr>
              <w:t xml:space="preserve"> az új, innovatív megoldásokra a jogi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problémák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kezelésében. Az általános szemléleten túl, munkájában figyelembe veszi a szélesebb körű jogi környezetet is. Átfogó </w:t>
            </w:r>
            <w:r w:rsidRPr="004A69F4">
              <w:rPr>
                <w:bCs/>
                <w:iCs/>
                <w:sz w:val="22"/>
                <w:szCs w:val="22"/>
                <w:lang w:eastAsia="en-US"/>
              </w:rPr>
              <w:t>szemlélettel vizsgálja a jogi folyamatok változásait</w:t>
            </w:r>
            <w:r w:rsidRPr="004A69F4">
              <w:rPr>
                <w:sz w:val="22"/>
                <w:szCs w:val="22"/>
                <w:lang w:eastAsia="en-US"/>
              </w:rPr>
              <w:t>.</w:t>
            </w:r>
          </w:p>
          <w:p w:rsidR="00847F85" w:rsidRPr="004A69F4" w:rsidRDefault="00847F85" w:rsidP="00847F85">
            <w:pPr>
              <w:numPr>
                <w:ilvl w:val="0"/>
                <w:numId w:val="4"/>
              </w:numPr>
              <w:spacing w:after="200" w:line="276" w:lineRule="auto"/>
              <w:ind w:left="341"/>
              <w:contextualSpacing/>
              <w:rPr>
                <w:b/>
                <w:sz w:val="22"/>
                <w:szCs w:val="22"/>
              </w:rPr>
            </w:pPr>
            <w:r w:rsidRPr="004A69F4">
              <w:rPr>
                <w:b/>
              </w:rPr>
              <w:t>a</w:t>
            </w:r>
            <w:r w:rsidRPr="004A69F4">
              <w:rPr>
                <w:b/>
                <w:sz w:val="22"/>
                <w:szCs w:val="22"/>
              </w:rPr>
              <w:t>utonómia</w:t>
            </w:r>
            <w:r w:rsidRPr="004A69F4">
              <w:rPr>
                <w:b/>
              </w:rPr>
              <w:t xml:space="preserve"> </w:t>
            </w:r>
            <w:r w:rsidRPr="004A69F4">
              <w:rPr>
                <w:b/>
                <w:sz w:val="22"/>
                <w:szCs w:val="22"/>
              </w:rPr>
              <w:t>és felelősség</w:t>
            </w:r>
          </w:p>
          <w:p w:rsidR="00847F85" w:rsidRPr="004A69F4" w:rsidRDefault="00847F85" w:rsidP="00847F85">
            <w:pPr>
              <w:numPr>
                <w:ilvl w:val="0"/>
                <w:numId w:val="2"/>
              </w:numPr>
              <w:suppressAutoHyphens/>
              <w:spacing w:after="200" w:line="276" w:lineRule="auto"/>
              <w:contextualSpacing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Felelősséget vállal a fogyatékos személyekért, a gyógypedagógiai folyamatok, tevékenységek tervezése során hozott döntéseiért és gyógypedagógiai tevékenységének következményeiért. </w:t>
            </w:r>
          </w:p>
          <w:p w:rsidR="00847F85" w:rsidRPr="004A69F4" w:rsidRDefault="00847F85" w:rsidP="00847F85">
            <w:pPr>
              <w:numPr>
                <w:ilvl w:val="0"/>
                <w:numId w:val="2"/>
              </w:numPr>
              <w:suppressAutoHyphens/>
              <w:spacing w:after="200" w:line="276" w:lineRule="auto"/>
              <w:contextualSpacing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Felelősséget vállal a fogyatékos személy felelősségérzetének, önállóságának, autonómiájának kialakításáért.</w:t>
            </w:r>
          </w:p>
          <w:p w:rsidR="00847F85" w:rsidRPr="004A69F4" w:rsidRDefault="00847F85" w:rsidP="00847F85">
            <w:pPr>
              <w:numPr>
                <w:ilvl w:val="0"/>
                <w:numId w:val="2"/>
              </w:numPr>
              <w:suppressAutoHyphens/>
              <w:spacing w:after="200" w:line="276" w:lineRule="auto"/>
              <w:contextualSpacing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ar-SA"/>
              </w:rPr>
              <w:lastRenderedPageBreak/>
              <w:t xml:space="preserve">A partnerekkel előítélet-mentes, kölcsönös tiszteletre és bizalomra épülő kapcsolatrendszert teremt, szakmai </w:t>
            </w:r>
            <w:proofErr w:type="gramStart"/>
            <w:r w:rsidRPr="004A69F4">
              <w:rPr>
                <w:sz w:val="22"/>
                <w:szCs w:val="22"/>
                <w:lang w:eastAsia="ar-SA"/>
              </w:rPr>
              <w:t>szituációkban</w:t>
            </w:r>
            <w:proofErr w:type="gramEnd"/>
            <w:r w:rsidRPr="004A69F4">
              <w:rPr>
                <w:sz w:val="22"/>
                <w:szCs w:val="22"/>
                <w:lang w:eastAsia="ar-SA"/>
              </w:rPr>
              <w:t xml:space="preserve"> szakszerűen, közérthetően és hitelesen kommunikál. </w:t>
            </w:r>
          </w:p>
          <w:p w:rsidR="00847F85" w:rsidRPr="004A69F4" w:rsidRDefault="00847F85" w:rsidP="00847F85">
            <w:pPr>
              <w:numPr>
                <w:ilvl w:val="0"/>
                <w:numId w:val="2"/>
              </w:numPr>
              <w:suppressAutoHyphens/>
              <w:spacing w:after="200" w:line="276" w:lineRule="auto"/>
              <w:contextualSpacing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ar-SA"/>
              </w:rPr>
              <w:t>Munkáját team-</w:t>
            </w:r>
            <w:proofErr w:type="spellStart"/>
            <w:r w:rsidRPr="004A69F4">
              <w:rPr>
                <w:sz w:val="22"/>
                <w:szCs w:val="22"/>
                <w:lang w:eastAsia="ar-SA"/>
              </w:rPr>
              <w:t>ben</w:t>
            </w:r>
            <w:proofErr w:type="spellEnd"/>
            <w:r w:rsidRPr="004A69F4">
              <w:rPr>
                <w:sz w:val="22"/>
                <w:szCs w:val="22"/>
                <w:lang w:eastAsia="ar-SA"/>
              </w:rPr>
              <w:t xml:space="preserve"> végezni, szakmai műhelyekben </w:t>
            </w:r>
            <w:proofErr w:type="gramStart"/>
            <w:r w:rsidRPr="004A69F4">
              <w:rPr>
                <w:sz w:val="22"/>
                <w:szCs w:val="22"/>
                <w:lang w:eastAsia="ar-SA"/>
              </w:rPr>
              <w:t>aktívan</w:t>
            </w:r>
            <w:proofErr w:type="gramEnd"/>
            <w:r w:rsidRPr="004A69F4">
              <w:rPr>
                <w:sz w:val="22"/>
                <w:szCs w:val="22"/>
                <w:lang w:eastAsia="ar-SA"/>
              </w:rPr>
              <w:t xml:space="preserve"> vesz részt.</w:t>
            </w:r>
          </w:p>
        </w:tc>
      </w:tr>
      <w:tr w:rsidR="00847F85" w:rsidRPr="004A69F4" w:rsidTr="00C9526B">
        <w:trPr>
          <w:trHeight w:val="283"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47F85" w:rsidRPr="004A69F4" w:rsidRDefault="00847F85" w:rsidP="00C9526B">
            <w:pPr>
              <w:spacing w:before="4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lastRenderedPageBreak/>
              <w:t xml:space="preserve">Tantárgy felelőse: Dr. Román Róbert </w:t>
            </w:r>
            <w:r>
              <w:rPr>
                <w:b/>
                <w:sz w:val="22"/>
                <w:szCs w:val="22"/>
                <w:lang w:eastAsia="en-US"/>
              </w:rPr>
              <w:t xml:space="preserve">PhD. </w:t>
            </w:r>
            <w:r w:rsidRPr="004A69F4">
              <w:rPr>
                <w:b/>
                <w:sz w:val="22"/>
                <w:szCs w:val="22"/>
                <w:lang w:eastAsia="en-US"/>
              </w:rPr>
              <w:t>főiskolai docens</w:t>
            </w:r>
          </w:p>
        </w:tc>
      </w:tr>
      <w:tr w:rsidR="00847F85" w:rsidRPr="004A69F4" w:rsidTr="00C9526B">
        <w:trPr>
          <w:trHeight w:val="283"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47F85" w:rsidRPr="004A69F4" w:rsidRDefault="00847F85" w:rsidP="00C9526B">
            <w:pPr>
              <w:spacing w:before="4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 xml:space="preserve">Tantárgy oktatásába </w:t>
            </w:r>
            <w:r>
              <w:rPr>
                <w:b/>
                <w:sz w:val="22"/>
                <w:szCs w:val="22"/>
                <w:lang w:eastAsia="en-US"/>
              </w:rPr>
              <w:t>bevont oktató:</w:t>
            </w:r>
          </w:p>
        </w:tc>
      </w:tr>
    </w:tbl>
    <w:p w:rsidR="00847F85" w:rsidRDefault="00847F85"/>
    <w:sectPr w:rsidR="00847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86EAB"/>
    <w:multiLevelType w:val="hybridMultilevel"/>
    <w:tmpl w:val="D5547D98"/>
    <w:lvl w:ilvl="0" w:tplc="D32E1BFE">
      <w:start w:val="1"/>
      <w:numFmt w:val="bullet"/>
      <w:lvlText w:val="-"/>
      <w:lvlJc w:val="left"/>
      <w:pPr>
        <w:ind w:left="663" w:hanging="360"/>
      </w:pPr>
      <w:rPr>
        <w:rFonts w:ascii="Times New Roman" w:eastAsia="Times New Roman" w:hAnsi="Times New Roman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619E2B7F"/>
    <w:multiLevelType w:val="hybridMultilevel"/>
    <w:tmpl w:val="A462AF52"/>
    <w:lvl w:ilvl="0" w:tplc="7804C42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2622E"/>
    <w:multiLevelType w:val="hybridMultilevel"/>
    <w:tmpl w:val="783028FE"/>
    <w:lvl w:ilvl="0" w:tplc="429E3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727C4"/>
    <w:multiLevelType w:val="hybridMultilevel"/>
    <w:tmpl w:val="A21C99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43"/>
    <w:rsid w:val="00091AF2"/>
    <w:rsid w:val="00134B09"/>
    <w:rsid w:val="0084520D"/>
    <w:rsid w:val="00847F85"/>
    <w:rsid w:val="0097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9C7B"/>
  <w15:docId w15:val="{174C6B0A-914A-4ACC-A473-627C20D9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6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 Char,Lábjegyzetszöveg Char1,lábjegyzet,Lábjegyzetszöveg Char Char Char,Lábjegyzetszöveg Char Char Char Char,Char Char Char Char Char Char,L·bjegyzetszˆveg Char Char"/>
    <w:basedOn w:val="Norml"/>
    <w:link w:val="LbjegyzetszvegChar"/>
    <w:rsid w:val="00976343"/>
  </w:style>
  <w:style w:type="character" w:customStyle="1" w:styleId="LbjegyzetszvegChar">
    <w:name w:val="Lábjegyzetszöveg Char"/>
    <w:aliases w:val="Lábjegyzetszöveg Char1 Char Char Char,Lábjegyzetszöveg Char1 Char,lábjegyzet Char,Lábjegyzetszöveg Char Char Char Char1,Lábjegyzetszöveg Char Char Char Char Char,Char Char Char Char Char Char Char,L·bjegyzetszˆveg Char Char Char"/>
    <w:basedOn w:val="Bekezdsalapbettpusa"/>
    <w:link w:val="Lbjegyzetszveg"/>
    <w:rsid w:val="0097634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97634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976343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976343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97634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rsid w:val="009763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ListParagraph1">
    <w:name w:val="List Paragraph1"/>
    <w:basedOn w:val="Norml"/>
    <w:uiPriority w:val="99"/>
    <w:qFormat/>
    <w:rsid w:val="00976343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847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Rázsiné Kovács Beáta</dc:creator>
  <cp:keywords/>
  <dc:description/>
  <cp:lastModifiedBy>Dávid Mária</cp:lastModifiedBy>
  <cp:revision>4</cp:revision>
  <dcterms:created xsi:type="dcterms:W3CDTF">2018-07-02T14:44:00Z</dcterms:created>
  <dcterms:modified xsi:type="dcterms:W3CDTF">2021-08-24T11:46:00Z</dcterms:modified>
</cp:coreProperties>
</file>