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551"/>
        <w:gridCol w:w="2027"/>
      </w:tblGrid>
      <w:tr w:rsidR="000E0246" w:rsidTr="00924D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tantárgy megnevezése:</w:t>
            </w:r>
          </w:p>
          <w:p w:rsidR="000E0246" w:rsidRDefault="000E0246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testnevelés tanítása</w:t>
            </w:r>
            <w:r w:rsidR="00426830">
              <w:rPr>
                <w:i/>
                <w:sz w:val="24"/>
                <w:szCs w:val="24"/>
              </w:rPr>
              <w:t xml:space="preserve"> 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9" w:rsidRDefault="000E0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Kód: </w:t>
            </w:r>
          </w:p>
          <w:p w:rsidR="000E0246" w:rsidRDefault="008E6D4C" w:rsidP="00426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26830">
              <w:rPr>
                <w:sz w:val="24"/>
                <w:szCs w:val="24"/>
              </w:rPr>
              <w:t>OT_TE10</w:t>
            </w:r>
            <w:r w:rsidR="00F37624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426830">
              <w:rPr>
                <w:sz w:val="24"/>
                <w:szCs w:val="24"/>
              </w:rPr>
              <w:t>G2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Kreditszám: </w:t>
            </w:r>
          </w:p>
          <w:p w:rsidR="000E0246" w:rsidRDefault="00426830">
            <w:pPr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0E0246" w:rsidTr="00924D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 w:rsidP="00D647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tantárgyért felelős szervezeti egység: </w:t>
            </w:r>
            <w:r>
              <w:rPr>
                <w:i/>
                <w:sz w:val="24"/>
                <w:szCs w:val="24"/>
              </w:rPr>
              <w:t>EKF SI Sporttudományi és Módszertani Tanszék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kurzus jellege</w:t>
            </w:r>
            <w:r>
              <w:rPr>
                <w:sz w:val="24"/>
                <w:szCs w:val="24"/>
              </w:rPr>
              <w:t>:</w:t>
            </w:r>
          </w:p>
          <w:p w:rsidR="000E0246" w:rsidRDefault="00426830" w:rsidP="00426830">
            <w:pPr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előadás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Kontaktóraszám: </w:t>
            </w:r>
          </w:p>
          <w:p w:rsidR="000E0246" w:rsidRDefault="00426830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2/0</w:t>
            </w:r>
          </w:p>
        </w:tc>
      </w:tr>
      <w:tr w:rsidR="000E0246" w:rsidTr="00924D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Előfeltételek:</w:t>
            </w:r>
          </w:p>
          <w:p w:rsidR="000E0246" w:rsidRDefault="008E6D4C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950AEB">
              <w:rPr>
                <w:i/>
                <w:sz w:val="24"/>
                <w:szCs w:val="24"/>
              </w:rPr>
              <w:t xml:space="preserve">OT_TE107K2 - </w:t>
            </w:r>
            <w:proofErr w:type="spellStart"/>
            <w:r w:rsidR="00950AEB">
              <w:rPr>
                <w:i/>
                <w:sz w:val="24"/>
                <w:szCs w:val="24"/>
              </w:rPr>
              <w:t>Testkultúraelmélet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értékelés formája</w:t>
            </w:r>
            <w:r>
              <w:rPr>
                <w:sz w:val="24"/>
                <w:szCs w:val="24"/>
              </w:rPr>
              <w:t xml:space="preserve">: </w:t>
            </w:r>
          </w:p>
          <w:p w:rsidR="000E0246" w:rsidRDefault="000E024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gyakorlati jegy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6" w:rsidRDefault="000E0246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0E0246" w:rsidTr="000E024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6" w:rsidRDefault="000E0246" w:rsidP="00BC183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0E0246" w:rsidRDefault="000E0246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A tantárgy célja a leendő testnevelő tanárok gyakorlatorientált elméleti felkészítése a testnevelő tanári tevékenységkör ellátására, a hivatással együtt járó szerepelvárásokra. A kurzus átfogó és rendszerzett ismereteket nyújt a testnevelés tantárgy értékeiről, a tanulók-diákok személyiségfejlesztésében betöltött szerepéről; a középpontban álló motoros oktatási folyamatról, annak sajátosságairól, a tanulást elősegítő módszerekről – eljárásokról, valamint a műveltségterület oktatásának legfontosabb szakpedagógiai kérdéseiről. </w:t>
            </w:r>
            <w:r>
              <w:rPr>
                <w:sz w:val="24"/>
                <w:szCs w:val="24"/>
              </w:rPr>
              <w:t>A hallgatók szerezzenek ismereteket és gyakorlatot a testnevelési óra különböző fajtáinak tervezésében és vezetésében. Tudják a sportszakmai képzés során megszerzett ismereteiket az oktatásban alkalmazni. Szerezzenek gyakorlatot az óratervezésben, az óravezetésben, az óraelemzésben. Tudjanak ismereteikre támaszkodva szakszerűen kommunikálni, részt venni szakmai megbeszélésekben.</w:t>
            </w:r>
          </w:p>
          <w:p w:rsidR="000E0246" w:rsidRDefault="000E0246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0E0246" w:rsidRDefault="000E0246" w:rsidP="00BC183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0E0246" w:rsidRDefault="000E024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Szakmai tudás</w:t>
            </w:r>
            <w:r>
              <w:rPr>
                <w:sz w:val="24"/>
                <w:szCs w:val="24"/>
              </w:rPr>
              <w:t>: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Ismeri az iskolai testnevelés tanórai és tanórán kívüli formáit, tartalmát, tervezési és szervezési megoldásait. 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Ismeri az oktatási célokhoz és feladatokhoz igazodó tananyag-kiválasztási és óraszervezési lehetőségeket. </w:t>
            </w:r>
          </w:p>
          <w:p w:rsidR="000E0246" w:rsidRDefault="000E0246">
            <w:pPr>
              <w:autoSpaceDE w:val="0"/>
              <w:autoSpaceDN w:val="0"/>
              <w:adjustRightInd w:val="0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Változatos módjait ismeri a </w:t>
            </w:r>
            <w:proofErr w:type="spellStart"/>
            <w:r>
              <w:rPr>
                <w:sz w:val="24"/>
                <w:szCs w:val="24"/>
              </w:rPr>
              <w:t>pszichomotoros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tanítás-tanulás különböző</w:t>
            </w:r>
            <w:proofErr w:type="gramEnd"/>
            <w:r>
              <w:rPr>
                <w:sz w:val="24"/>
                <w:szCs w:val="24"/>
              </w:rPr>
              <w:t xml:space="preserve"> stratégiáinak, az oktatási anyag és folyamat életkorhoz való adaptálásának, a differenciálásnak és az értékelésnek. 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Ismeri a különböző sportági tananyagokat, az érettségi követelményeit.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Ismeri az óratervezet és óravázlat készítés elméletét és gyakorlatát.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Az alapvető szakdidaktika ismeretek tudása; a motoros oktatási folyamat hatékony szervezésével – vezetésével - irányításával kapcsolatos szakmai ismerethalmaz elsajátítása.</w:t>
            </w:r>
          </w:p>
          <w:p w:rsidR="000E0246" w:rsidRDefault="000E02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Szakmai képességek: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Képes az oktatási folyamat egészének áttekintésére és az ehhez igazodó tananyag-kiválasztásra. Tud olyan szervezési és foglalkoztatási formákat választani és alkalmazni, amelyekkel az adott oktatási feladat – a különböző életkori csoportokban – sikerrel oldható meg.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Alkalmazza a differenciálás és a pedagógiai értékelés változatos eszközeit a hatékony tanítás-tanulás érdekében. 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Képes hatékony óravezetésre, a tanítási-tanulási folyamat adekvát szervezésére. 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Ismereteit különböző infrastrukturális, illetve létszámkörülmények között is hatékonyan tudja alkalmazni.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Képes a tantárgy és a tananyag sajátosságainak megfelelő, változatos tananyag-elrendezési (koncentrikus, lineáris) és időszervezési (folyamatos, </w:t>
            </w:r>
            <w:proofErr w:type="spellStart"/>
            <w:r>
              <w:rPr>
                <w:sz w:val="24"/>
                <w:szCs w:val="24"/>
              </w:rPr>
              <w:t>epochális</w:t>
            </w:r>
            <w:proofErr w:type="spellEnd"/>
            <w:r>
              <w:rPr>
                <w:sz w:val="24"/>
                <w:szCs w:val="24"/>
              </w:rPr>
              <w:t>) megoldások alkalmazására.</w:t>
            </w:r>
          </w:p>
          <w:p w:rsidR="000E0246" w:rsidRDefault="000E0246">
            <w:pPr>
              <w:autoSpaceDE w:val="0"/>
              <w:autoSpaceDN w:val="0"/>
              <w:adjustRightInd w:val="0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Képes a tanítási-tanulási folyamat motoros és kognitív aspektusának tudatos transzferáló</w:t>
            </w:r>
          </w:p>
          <w:p w:rsidR="000E0246" w:rsidRDefault="000E0246">
            <w:pPr>
              <w:autoSpaceDE w:val="0"/>
              <w:autoSpaceDN w:val="0"/>
              <w:adjustRightInd w:val="0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eszközként való alkalmazására tanórai és tanórán kívüli testnevelésben az egyes korosztályok oktatási ismereteinek figyelembevételével.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Képes, az eltérő képességekhez és igényekhez igazodva, modern, motiváló erejű tananyagokkal és módszerekkel elérni a mindenki számára sikeres tanulást és élvezetes sportolást.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Tudja az órákat elemezni, értékelni.</w:t>
            </w:r>
          </w:p>
          <w:p w:rsidR="000E0246" w:rsidRDefault="000E02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Szakmai szerepvállalás és elkötelezettség: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Tudatosan alkalmazza a differenciálásra és a pedagógiai értékelésre vonatkozó ismereteit.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Képes a tanulók egyéni sajátosságait figyelembe venni, képes a felzárkóztatásra és a tehetséggondozásra egyaránt. 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Olyan pozitív attitűddel rendelkezik, amellyel elérhető a tanulói aktivitás, a sikeres sportolás. Az egészséges életmód alakításához személyes példájával is hozzájárul.</w:t>
            </w:r>
          </w:p>
          <w:p w:rsidR="000E0246" w:rsidRDefault="000E0246">
            <w:pPr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Megfelelő önismerettel rendelkezik. Saját tevékenységének kritikus elemzésével és értékelésével javítja tevékenységét.</w:t>
            </w:r>
          </w:p>
          <w:p w:rsidR="000E0246" w:rsidRDefault="000E0246">
            <w:pPr>
              <w:ind w:left="18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- </w:t>
            </w:r>
            <w:r>
              <w:rPr>
                <w:sz w:val="24"/>
              </w:rPr>
              <w:t xml:space="preserve">Tudatos szakmai szerepvállalás a személyiséget tisztelő, az eltérő képességekhez és igényekhez igazodó, motiváló, sikeres tanulást biztosító oktatómunkát illetően. </w:t>
            </w:r>
          </w:p>
          <w:p w:rsidR="000E0246" w:rsidRDefault="000E0246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0E0246" w:rsidRDefault="000E0246" w:rsidP="00BC183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0E0246" w:rsidRDefault="000E0246">
            <w:pPr>
              <w:ind w:firstLine="36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Az iskolai testnevelés célja és feladata. A testnevelés óra felépítése, részei. Az egyes órarészek feladata, tartalma. Az egyes órarészek egymásra épülése. Szervezési és foglalkoztatási formák. Az óratervezet és az óravázlat.</w:t>
            </w:r>
          </w:p>
          <w:p w:rsidR="000E0246" w:rsidRDefault="000E0246">
            <w:pPr>
              <w:ind w:firstLine="36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főrészhez igazodó előkészítő rész tartalmi és formai sajátosságai.</w:t>
            </w:r>
          </w:p>
          <w:p w:rsidR="000E0246" w:rsidRDefault="000E0246">
            <w:pPr>
              <w:ind w:firstLine="36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fő oktatási anyag feldolgozási lehetőségei a különböző iskolafokokon. Szervezési és foglalkoztatási lehetőségek a csoportméret és a szer- és eszközellátottság függvényében. </w:t>
            </w:r>
          </w:p>
          <w:p w:rsidR="000E0246" w:rsidRDefault="000E0246">
            <w:pPr>
              <w:ind w:firstLine="36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Különböző oktatási célú és feladatú testnevelési órák és sportfoglalkozások tervezése és vezetése. Azonos tananyagok feldolgozása különböző csoportok (életkor, előképzettség, objektív körülmények) számára. </w:t>
            </w:r>
          </w:p>
          <w:p w:rsidR="000E0246" w:rsidRDefault="000E0246">
            <w:pPr>
              <w:ind w:firstLine="36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tanulásszervezés sajátos feladatai, munkaformái.</w:t>
            </w:r>
          </w:p>
          <w:p w:rsidR="000E0246" w:rsidRDefault="000E0246">
            <w:pPr>
              <w:ind w:firstLine="36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motoros képességek fejlesztése testnevelési foglalkozásokon.</w:t>
            </w:r>
          </w:p>
          <w:p w:rsidR="000E0246" w:rsidRDefault="000E0246">
            <w:pPr>
              <w:pStyle w:val="Szvegtrzsbehzssal"/>
              <w:ind w:left="0" w:firstLine="360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- A motiválás kérdései és lehetőségei a testnevelés műveltségterületen.</w:t>
            </w:r>
          </w:p>
          <w:p w:rsidR="000E0246" w:rsidRDefault="000E0246">
            <w:pPr>
              <w:pStyle w:val="Szvegtrzsbehzssal"/>
              <w:ind w:left="0" w:firstLine="360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 xml:space="preserve">- Differenciálás és egységesség a motoros cselekvésoktatásban. </w:t>
            </w:r>
          </w:p>
          <w:p w:rsidR="000E0246" w:rsidRDefault="000E0246">
            <w:pPr>
              <w:pStyle w:val="Szvegtrzsbehzssal"/>
              <w:ind w:left="0" w:firstLine="360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- Az értékelés - ellenőrzés - osztályozás problematikája a motoros cselekvésoktatásban.</w:t>
            </w:r>
          </w:p>
          <w:p w:rsidR="000E0246" w:rsidRDefault="000E0246">
            <w:pPr>
              <w:pStyle w:val="Szvegtrzsbehzssal"/>
              <w:ind w:left="0" w:firstLine="360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- Kommunikáció és motoros cselekvésoktatás.</w:t>
            </w:r>
          </w:p>
          <w:p w:rsidR="000E0246" w:rsidRDefault="000E0246">
            <w:pPr>
              <w:pStyle w:val="Szvegtrzsbehzssal"/>
              <w:ind w:left="0" w:firstLine="360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- Az alsó-, a felső tagozatos valamint a középfokú oktatás sajátosságai.</w:t>
            </w:r>
          </w:p>
          <w:p w:rsidR="000E0246" w:rsidRDefault="000E0246">
            <w:pPr>
              <w:ind w:firstLine="36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Baleset- és egészségvédelem a motoros cselekvésoktatásban.</w:t>
            </w:r>
          </w:p>
          <w:p w:rsidR="000E0246" w:rsidRDefault="000E0246">
            <w:pPr>
              <w:ind w:firstLine="360"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0E0246" w:rsidRDefault="000E0246" w:rsidP="00BC1834">
            <w:pPr>
              <w:numPr>
                <w:ilvl w:val="0"/>
                <w:numId w:val="1"/>
              </w:numPr>
              <w:autoSpaceDE w:val="0"/>
              <w:autoSpaceDN w:val="0"/>
              <w:ind w:left="0" w:firstLine="360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0E0246" w:rsidRDefault="000E0246">
            <w:pPr>
              <w:ind w:firstLine="28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1.-3. félév: Az órákon való aktív részvétel. </w:t>
            </w:r>
          </w:p>
          <w:p w:rsidR="000E0246" w:rsidRDefault="000E0246">
            <w:pPr>
              <w:ind w:firstLine="28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1.-3. félév: Az elméleti anyagokból zárthelyi dolgozat sikeres megírása. </w:t>
            </w:r>
          </w:p>
          <w:p w:rsidR="000E0246" w:rsidRDefault="000E0246">
            <w:pPr>
              <w:ind w:left="180" w:firstLine="10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2.-3. félév: </w:t>
            </w:r>
            <w:r>
              <w:rPr>
                <w:sz w:val="24"/>
              </w:rPr>
              <w:t xml:space="preserve">Referátum készítése és előadása. </w:t>
            </w:r>
            <w:r>
              <w:rPr>
                <w:sz w:val="24"/>
                <w:szCs w:val="24"/>
              </w:rPr>
              <w:t>Óratervezet készítés megadott szempontok</w:t>
            </w:r>
          </w:p>
          <w:p w:rsidR="000E0246" w:rsidRDefault="000E0246">
            <w:pPr>
              <w:ind w:left="180" w:firstLine="10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sz w:val="24"/>
                <w:szCs w:val="24"/>
              </w:rPr>
              <w:t>szerint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Mikrotanítás</w:t>
            </w:r>
            <w:proofErr w:type="spellEnd"/>
            <w:r>
              <w:rPr>
                <w:sz w:val="24"/>
                <w:szCs w:val="24"/>
              </w:rPr>
              <w:t>. Hospitálás.</w:t>
            </w:r>
          </w:p>
          <w:p w:rsidR="000E0246" w:rsidRDefault="000E0246">
            <w:pPr>
              <w:ind w:left="180" w:firstLine="104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0E0246" w:rsidRPr="00426830" w:rsidRDefault="000E0246" w:rsidP="00426830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Munkaformák: </w:t>
            </w:r>
            <w:r>
              <w:rPr>
                <w:i/>
                <w:sz w:val="24"/>
                <w:szCs w:val="24"/>
              </w:rPr>
              <w:t>előadás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mikrotanítás</w:t>
            </w:r>
            <w:proofErr w:type="spellEnd"/>
            <w:proofErr w:type="gramEnd"/>
            <w:r>
              <w:rPr>
                <w:sz w:val="24"/>
                <w:szCs w:val="24"/>
              </w:rPr>
              <w:t>, óraelemzés,csoportmunka, egyéni gyűjtés.</w:t>
            </w:r>
          </w:p>
        </w:tc>
      </w:tr>
      <w:tr w:rsidR="000E0246" w:rsidTr="000E0246">
        <w:trPr>
          <w:trHeight w:val="34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 w:rsidP="00BC183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Kötelező irodalom:</w:t>
            </w:r>
          </w:p>
          <w:p w:rsidR="000E0246" w:rsidRDefault="000E0246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Rétsági Erzsébet (2004): A testnevelés </w:t>
            </w:r>
            <w:proofErr w:type="spellStart"/>
            <w:r>
              <w:rPr>
                <w:sz w:val="24"/>
                <w:szCs w:val="24"/>
              </w:rPr>
              <w:t>tantárgypedagógiája</w:t>
            </w:r>
            <w:proofErr w:type="spellEnd"/>
            <w:r>
              <w:rPr>
                <w:sz w:val="24"/>
                <w:szCs w:val="24"/>
              </w:rPr>
              <w:t>, Dialóg Campus Kiadó, Budapest-Pécs.</w:t>
            </w:r>
          </w:p>
          <w:p w:rsidR="000E0246" w:rsidRDefault="000E0246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Rétsági Erzsébet (szerk.)(2001): Kézikönyv a testnevelés tanításához az 5-8. osztályok részére, Dialóg Campus Kiadó, Budapest-Pécs.</w:t>
            </w:r>
          </w:p>
          <w:p w:rsidR="000E0246" w:rsidRDefault="000E0246">
            <w:pPr>
              <w:ind w:firstLine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Arday</w:t>
            </w:r>
            <w:proofErr w:type="spellEnd"/>
            <w:r>
              <w:rPr>
                <w:sz w:val="24"/>
                <w:szCs w:val="24"/>
              </w:rPr>
              <w:t xml:space="preserve"> László (2001): A testnevelés tanítása (felső tagozat), Korona kiadó, Budapest</w:t>
            </w:r>
          </w:p>
          <w:p w:rsidR="000E0246" w:rsidRDefault="000E0246" w:rsidP="00BC183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0E0246" w:rsidRDefault="000E0246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Rátkai István: Testnevelés </w:t>
            </w:r>
            <w:proofErr w:type="spellStart"/>
            <w:r>
              <w:rPr>
                <w:sz w:val="24"/>
                <w:szCs w:val="24"/>
              </w:rPr>
              <w:t>tantárgypedagógia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TK-Kiadó</w:t>
            </w:r>
            <w:proofErr w:type="spellEnd"/>
            <w:r>
              <w:rPr>
                <w:sz w:val="24"/>
                <w:szCs w:val="24"/>
              </w:rPr>
              <w:t>, Bp. 1990</w:t>
            </w:r>
          </w:p>
          <w:p w:rsidR="000E0246" w:rsidRDefault="000E0246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Báthori B.: A testnevelés elmélete és módszertana; MTE, Bp. 1994.</w:t>
            </w:r>
          </w:p>
        </w:tc>
      </w:tr>
      <w:tr w:rsidR="000E0246" w:rsidTr="000E024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 w:rsidP="00426830">
            <w:pPr>
              <w:autoSpaceDE w:val="0"/>
              <w:autoSpaceDN w:val="0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Tantárgyfelelős:</w:t>
            </w:r>
            <w:r w:rsidR="00426830">
              <w:rPr>
                <w:sz w:val="24"/>
                <w:szCs w:val="24"/>
              </w:rPr>
              <w:t xml:space="preserve"> Kristonné dr. Bakos Magdolna </w:t>
            </w:r>
            <w:proofErr w:type="spellStart"/>
            <w:r w:rsidR="00426830">
              <w:rPr>
                <w:sz w:val="24"/>
                <w:szCs w:val="24"/>
              </w:rPr>
              <w:t>CSc</w:t>
            </w:r>
            <w:proofErr w:type="spellEnd"/>
            <w:r w:rsidR="00426830">
              <w:rPr>
                <w:sz w:val="24"/>
                <w:szCs w:val="24"/>
              </w:rPr>
              <w:t xml:space="preserve"> – főiskolai tanár </w:t>
            </w:r>
          </w:p>
          <w:p w:rsidR="000E0246" w:rsidRDefault="000E0246" w:rsidP="00426830">
            <w:pPr>
              <w:autoSpaceDE w:val="0"/>
              <w:autoSpaceDN w:val="0"/>
              <w:ind w:left="28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Oktatók</w:t>
            </w:r>
            <w:proofErr w:type="gramStart"/>
            <w:r>
              <w:rPr>
                <w:i/>
                <w:sz w:val="24"/>
                <w:szCs w:val="24"/>
                <w:u w:val="single"/>
              </w:rPr>
              <w:t>:</w:t>
            </w:r>
            <w:r w:rsidR="00426830">
              <w:rPr>
                <w:sz w:val="24"/>
                <w:szCs w:val="24"/>
              </w:rPr>
              <w:t>Kristonné</w:t>
            </w:r>
            <w:proofErr w:type="gramEnd"/>
            <w:r w:rsidR="00426830">
              <w:rPr>
                <w:sz w:val="24"/>
                <w:szCs w:val="24"/>
              </w:rPr>
              <w:t xml:space="preserve"> dr. Bakos Magdolna </w:t>
            </w:r>
            <w:proofErr w:type="spellStart"/>
            <w:r w:rsidR="00426830">
              <w:rPr>
                <w:sz w:val="24"/>
                <w:szCs w:val="24"/>
              </w:rPr>
              <w:t>CSc</w:t>
            </w:r>
            <w:proofErr w:type="spellEnd"/>
            <w:r w:rsidR="00426830">
              <w:rPr>
                <w:sz w:val="24"/>
                <w:szCs w:val="24"/>
              </w:rPr>
              <w:t xml:space="preserve"> – főiskolai tanár</w:t>
            </w:r>
          </w:p>
          <w:p w:rsidR="00426830" w:rsidRPr="00924D69" w:rsidRDefault="00426830" w:rsidP="00426830">
            <w:pPr>
              <w:autoSpaceDE w:val="0"/>
              <w:autoSpaceDN w:val="0"/>
              <w:ind w:left="284"/>
              <w:jc w:val="both"/>
              <w:rPr>
                <w:sz w:val="24"/>
                <w:szCs w:val="24"/>
              </w:rPr>
            </w:pPr>
            <w:r w:rsidRPr="00924D69">
              <w:rPr>
                <w:sz w:val="24"/>
                <w:szCs w:val="24"/>
              </w:rPr>
              <w:t xml:space="preserve">              Dr. Szatmári Zoltán PhD – egyetemi docens</w:t>
            </w:r>
          </w:p>
        </w:tc>
      </w:tr>
    </w:tbl>
    <w:p w:rsidR="00476259" w:rsidRDefault="00476259"/>
    <w:sectPr w:rsidR="00476259" w:rsidSect="0047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3F7"/>
    <w:multiLevelType w:val="singleLevel"/>
    <w:tmpl w:val="D2A0FE1A"/>
    <w:lvl w:ilvl="0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0246"/>
    <w:rsid w:val="000E0246"/>
    <w:rsid w:val="00180735"/>
    <w:rsid w:val="00221CAA"/>
    <w:rsid w:val="00381A61"/>
    <w:rsid w:val="003A3585"/>
    <w:rsid w:val="00426830"/>
    <w:rsid w:val="00464921"/>
    <w:rsid w:val="00476259"/>
    <w:rsid w:val="00781BF7"/>
    <w:rsid w:val="00885AE1"/>
    <w:rsid w:val="008E6D4C"/>
    <w:rsid w:val="00924D69"/>
    <w:rsid w:val="00950AEB"/>
    <w:rsid w:val="00CB1AAC"/>
    <w:rsid w:val="00D647B7"/>
    <w:rsid w:val="00E46E2D"/>
    <w:rsid w:val="00F3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E46E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46E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46E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46E2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46E2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46E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46E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46E2D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46E2D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E46E2D"/>
  </w:style>
  <w:style w:type="character" w:customStyle="1" w:styleId="Cmsor1Char">
    <w:name w:val="Címsor 1 Char"/>
    <w:basedOn w:val="Bekezdsalapbettpusa"/>
    <w:link w:val="Cmsor1"/>
    <w:uiPriority w:val="9"/>
    <w:rsid w:val="00E46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6E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6E2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6E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46E2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46E2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46E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46E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6E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46E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46E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46E2D"/>
    <w:rPr>
      <w:b/>
      <w:bCs/>
    </w:rPr>
  </w:style>
  <w:style w:type="character" w:styleId="Kiemels">
    <w:name w:val="Emphasis"/>
    <w:uiPriority w:val="20"/>
    <w:qFormat/>
    <w:rsid w:val="00E46E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E46E2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46E2D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46E2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6E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6E2D"/>
    <w:rPr>
      <w:b/>
      <w:bCs/>
      <w:i/>
      <w:iCs/>
    </w:rPr>
  </w:style>
  <w:style w:type="character" w:styleId="Finomkiemels">
    <w:name w:val="Subtle Emphasis"/>
    <w:uiPriority w:val="19"/>
    <w:qFormat/>
    <w:rsid w:val="00E46E2D"/>
    <w:rPr>
      <w:i/>
      <w:iCs/>
    </w:rPr>
  </w:style>
  <w:style w:type="character" w:styleId="Ershangslyozs">
    <w:name w:val="Intense Emphasis"/>
    <w:uiPriority w:val="21"/>
    <w:qFormat/>
    <w:rsid w:val="00E46E2D"/>
    <w:rPr>
      <w:b/>
      <w:bCs/>
    </w:rPr>
  </w:style>
  <w:style w:type="character" w:styleId="Finomhivatkozs">
    <w:name w:val="Subtle Reference"/>
    <w:uiPriority w:val="31"/>
    <w:qFormat/>
    <w:rsid w:val="00E46E2D"/>
    <w:rPr>
      <w:smallCaps/>
    </w:rPr>
  </w:style>
  <w:style w:type="character" w:styleId="Ershivatkozs">
    <w:name w:val="Intense Reference"/>
    <w:uiPriority w:val="32"/>
    <w:qFormat/>
    <w:rsid w:val="00E46E2D"/>
    <w:rPr>
      <w:smallCaps/>
      <w:spacing w:val="5"/>
      <w:u w:val="single"/>
    </w:rPr>
  </w:style>
  <w:style w:type="character" w:styleId="Knyvcme">
    <w:name w:val="Book Title"/>
    <w:uiPriority w:val="33"/>
    <w:qFormat/>
    <w:rsid w:val="00E46E2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6E2D"/>
    <w:pPr>
      <w:outlineLvl w:val="9"/>
    </w:pPr>
  </w:style>
  <w:style w:type="paragraph" w:styleId="Szvegtrzsbehzssal">
    <w:name w:val="Body Text Indent"/>
    <w:basedOn w:val="Norml"/>
    <w:link w:val="SzvegtrzsbehzssalChar"/>
    <w:semiHidden/>
    <w:unhideWhenUsed/>
    <w:rsid w:val="000E0246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E0246"/>
    <w:rPr>
      <w:rFonts w:ascii="TimesCE" w:eastAsia="Times New Roman" w:hAnsi="TimesCE" w:cs="Times New Roman"/>
      <w:sz w:val="24"/>
      <w:szCs w:val="20"/>
      <w:lang w:val="en-GB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798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12</cp:revision>
  <dcterms:created xsi:type="dcterms:W3CDTF">2013-06-16T08:16:00Z</dcterms:created>
  <dcterms:modified xsi:type="dcterms:W3CDTF">2013-07-01T09:14:00Z</dcterms:modified>
</cp:coreProperties>
</file>