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855"/>
        <w:gridCol w:w="2072"/>
      </w:tblGrid>
      <w:tr w:rsidR="003C61E2" w:rsidRPr="00777573" w:rsidTr="004B3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61E2" w:rsidRPr="00777573" w:rsidRDefault="003C61E2" w:rsidP="00834310">
            <w:pPr>
              <w:rPr>
                <w:b/>
                <w:bCs/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Tantárgy neve: LABDARÚGÁS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E2" w:rsidRPr="00777573" w:rsidRDefault="003C61E2" w:rsidP="006C3EEB">
            <w:pPr>
              <w:rPr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Kódja:</w:t>
            </w:r>
            <w:r w:rsidR="004B35F9">
              <w:rPr>
                <w:b/>
                <w:sz w:val="24"/>
                <w:szCs w:val="24"/>
              </w:rPr>
              <w:t xml:space="preserve"> </w:t>
            </w:r>
            <w:r w:rsidR="006C3EEB">
              <w:rPr>
                <w:b/>
                <w:sz w:val="24"/>
                <w:szCs w:val="24"/>
              </w:rPr>
              <w:t>N</w:t>
            </w:r>
            <w:r w:rsidRPr="00777573">
              <w:rPr>
                <w:b/>
                <w:sz w:val="24"/>
                <w:szCs w:val="24"/>
              </w:rPr>
              <w:t>MT_TN135G1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C61E2" w:rsidRPr="00777573" w:rsidRDefault="003C61E2" w:rsidP="00834310">
            <w:pPr>
              <w:rPr>
                <w:b/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Kreditszáma:1</w:t>
            </w:r>
          </w:p>
        </w:tc>
      </w:tr>
      <w:tr w:rsidR="003C61E2" w:rsidRPr="00777573" w:rsidTr="00777573">
        <w:tc>
          <w:tcPr>
            <w:tcW w:w="9180" w:type="dxa"/>
            <w:gridSpan w:val="3"/>
            <w:shd w:val="clear" w:color="auto" w:fill="auto"/>
          </w:tcPr>
          <w:p w:rsidR="003C61E2" w:rsidRPr="00777573" w:rsidRDefault="003C61E2" w:rsidP="00777573">
            <w:p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tanóra típusa: </w:t>
            </w:r>
            <w:r w:rsidRPr="00777573">
              <w:rPr>
                <w:i/>
                <w:sz w:val="24"/>
                <w:szCs w:val="24"/>
              </w:rPr>
              <w:t>gyakorlat</w:t>
            </w:r>
            <w:r w:rsidRPr="00777573">
              <w:rPr>
                <w:sz w:val="24"/>
                <w:szCs w:val="24"/>
              </w:rPr>
              <w:t xml:space="preserve"> és száma: </w:t>
            </w:r>
            <w:r w:rsidRPr="00592E8A">
              <w:rPr>
                <w:sz w:val="24"/>
                <w:szCs w:val="24"/>
              </w:rPr>
              <w:t>1</w:t>
            </w:r>
          </w:p>
        </w:tc>
      </w:tr>
      <w:tr w:rsidR="003C61E2" w:rsidRPr="00777573" w:rsidTr="00777573">
        <w:tc>
          <w:tcPr>
            <w:tcW w:w="9180" w:type="dxa"/>
            <w:gridSpan w:val="3"/>
            <w:shd w:val="clear" w:color="auto" w:fill="auto"/>
          </w:tcPr>
          <w:p w:rsidR="003C61E2" w:rsidRPr="00777573" w:rsidRDefault="003C61E2" w:rsidP="00777573">
            <w:pPr>
              <w:rPr>
                <w:b/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szá</w:t>
            </w:r>
            <w:r w:rsidR="00777573">
              <w:rPr>
                <w:sz w:val="24"/>
                <w:szCs w:val="24"/>
              </w:rPr>
              <w:t>monkérés módja</w:t>
            </w:r>
            <w:r w:rsidRPr="00777573">
              <w:rPr>
                <w:sz w:val="24"/>
                <w:szCs w:val="24"/>
              </w:rPr>
              <w:t>: gyakorlati jegy</w:t>
            </w:r>
          </w:p>
        </w:tc>
      </w:tr>
      <w:tr w:rsidR="003C61E2" w:rsidRPr="00777573" w:rsidTr="00777573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61E2" w:rsidRPr="00777573" w:rsidRDefault="003C61E2" w:rsidP="00834310">
            <w:p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tantárgy tantervi helye (hányadik félév): </w:t>
            </w:r>
            <w:r w:rsidR="00777573">
              <w:rPr>
                <w:sz w:val="24"/>
                <w:szCs w:val="24"/>
              </w:rPr>
              <w:t>8.</w:t>
            </w:r>
          </w:p>
        </w:tc>
      </w:tr>
      <w:tr w:rsidR="003C61E2" w:rsidRPr="00777573" w:rsidTr="00777573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61E2" w:rsidRPr="00777573" w:rsidRDefault="00777573" w:rsidP="006C3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</w:t>
            </w:r>
            <w:r w:rsidR="003C61E2" w:rsidRPr="0077757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C3EE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BT_TN122K2 – Labdarúgás II.</w:t>
            </w:r>
          </w:p>
        </w:tc>
      </w:tr>
      <w:tr w:rsidR="003C61E2" w:rsidRPr="00777573" w:rsidTr="0077757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573" w:rsidRDefault="00777573" w:rsidP="00834310">
            <w:pPr>
              <w:autoSpaceDE w:val="0"/>
              <w:autoSpaceDN w:val="0"/>
              <w:ind w:left="284"/>
              <w:rPr>
                <w:b/>
                <w:sz w:val="24"/>
                <w:szCs w:val="24"/>
              </w:rPr>
            </w:pPr>
          </w:p>
          <w:p w:rsidR="003C61E2" w:rsidRDefault="00777573" w:rsidP="00777573">
            <w:pPr>
              <w:autoSpaceDE w:val="0"/>
              <w:autoSpaceDN w:val="0"/>
              <w:rPr>
                <w:sz w:val="24"/>
                <w:szCs w:val="24"/>
              </w:rPr>
            </w:pPr>
            <w:r w:rsidRPr="00777573">
              <w:rPr>
                <w:b/>
                <w:sz w:val="24"/>
                <w:szCs w:val="24"/>
              </w:rPr>
              <w:t>Tantárgyleírás</w:t>
            </w:r>
            <w:r w:rsidRPr="00777573">
              <w:rPr>
                <w:sz w:val="24"/>
                <w:szCs w:val="24"/>
              </w:rPr>
              <w:t>:</w:t>
            </w:r>
          </w:p>
          <w:p w:rsidR="00777573" w:rsidRPr="00777573" w:rsidRDefault="00777573" w:rsidP="00777573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C61E2" w:rsidRPr="00777573" w:rsidRDefault="003C61E2" w:rsidP="00777573">
            <w:pPr>
              <w:autoSpaceDE w:val="0"/>
              <w:autoSpaceDN w:val="0"/>
              <w:ind w:left="318" w:hanging="34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3C61E2" w:rsidRPr="00777573" w:rsidRDefault="003C61E2" w:rsidP="00777573">
            <w:pPr>
              <w:autoSpaceDE w:val="0"/>
              <w:autoSpaceDN w:val="0"/>
              <w:ind w:left="318" w:hanging="34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3C61E2" w:rsidRPr="00777573" w:rsidRDefault="003C61E2" w:rsidP="00777573">
            <w:pPr>
              <w:autoSpaceDE w:val="0"/>
              <w:autoSpaceDN w:val="0"/>
              <w:ind w:left="318" w:hanging="34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Játékvezetési gyakorlat szerzése.</w:t>
            </w:r>
          </w:p>
          <w:p w:rsidR="003C61E2" w:rsidRPr="00777573" w:rsidRDefault="003C61E2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777573" w:rsidRDefault="00777573" w:rsidP="00834310">
            <w:pPr>
              <w:ind w:firstLine="284"/>
              <w:rPr>
                <w:i/>
                <w:sz w:val="24"/>
                <w:szCs w:val="24"/>
              </w:rPr>
            </w:pPr>
          </w:p>
          <w:p w:rsidR="003C61E2" w:rsidRPr="00777573" w:rsidRDefault="003C61E2" w:rsidP="00834310">
            <w:pPr>
              <w:ind w:firstLine="284"/>
              <w:rPr>
                <w:sz w:val="24"/>
                <w:szCs w:val="24"/>
              </w:rPr>
            </w:pPr>
            <w:r w:rsidRPr="00777573">
              <w:rPr>
                <w:i/>
                <w:sz w:val="24"/>
                <w:szCs w:val="24"/>
              </w:rPr>
              <w:t>Szakmai tudás</w:t>
            </w:r>
            <w:r w:rsidRPr="00777573">
              <w:rPr>
                <w:sz w:val="24"/>
                <w:szCs w:val="24"/>
              </w:rPr>
              <w:t>: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777573" w:rsidRDefault="00777573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</w:p>
          <w:p w:rsidR="003C61E2" w:rsidRPr="00777573" w:rsidRDefault="003C61E2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  <w:r w:rsidRPr="00777573">
              <w:rPr>
                <w:i/>
                <w:sz w:val="24"/>
                <w:szCs w:val="24"/>
              </w:rPr>
              <w:t>Szakmai képességek: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az alapvető játékelemeket használni a gyakorlatban.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Tudja a jegyzőkönyveket értelmezni, vezetni.</w:t>
            </w:r>
          </w:p>
          <w:p w:rsidR="00777573" w:rsidRDefault="00777573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</w:p>
          <w:p w:rsidR="003C61E2" w:rsidRPr="00777573" w:rsidRDefault="003C61E2" w:rsidP="00777573">
            <w:pPr>
              <w:tabs>
                <w:tab w:val="num" w:pos="374"/>
              </w:tabs>
              <w:ind w:left="459" w:hanging="425"/>
              <w:rPr>
                <w:i/>
                <w:sz w:val="24"/>
                <w:szCs w:val="24"/>
              </w:rPr>
            </w:pPr>
            <w:r w:rsidRPr="00777573">
              <w:rPr>
                <w:i/>
                <w:sz w:val="24"/>
                <w:szCs w:val="24"/>
              </w:rPr>
              <w:t>Szakmai szerepvállalás és elkötelezettség: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3C61E2" w:rsidRPr="00777573" w:rsidRDefault="003C61E2" w:rsidP="0077757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459" w:hanging="425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3C61E2" w:rsidRPr="00777573" w:rsidRDefault="003C61E2" w:rsidP="00777573">
            <w:pPr>
              <w:tabs>
                <w:tab w:val="num" w:pos="374"/>
              </w:tabs>
              <w:autoSpaceDE w:val="0"/>
              <w:autoSpaceDN w:val="0"/>
              <w:ind w:left="459" w:hanging="425"/>
              <w:rPr>
                <w:sz w:val="24"/>
                <w:szCs w:val="24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 labdarúgás tantárgy főbb tematikai csomópontjai: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Játékok és játékos feladatok a labdarúgás taktikai elemeinek előkészítésére.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technikai és taktikai ismeretek bővítése. 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védekezés taktikája: Egyéni-csapatrész-csapat védő feladatok.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támadás taktikája: Egyéni-csapatrész-csapat támadó feladatok.</w:t>
            </w:r>
          </w:p>
          <w:p w:rsidR="003C61E2" w:rsidRPr="00777573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3C61E2" w:rsidRDefault="003C61E2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A grundfoci, strandfoci, futsal, mint a labdarúgás sajátos formája és szabályai. Jegyzőkönyvvezetés és játékszabályok.</w:t>
            </w:r>
          </w:p>
          <w:p w:rsidR="00777573" w:rsidRPr="00B31F41" w:rsidRDefault="00777573" w:rsidP="00777573">
            <w:pPr>
              <w:ind w:left="176"/>
              <w:jc w:val="both"/>
              <w:rPr>
                <w:rFonts w:eastAsia="MS Mincho"/>
                <w:sz w:val="24"/>
                <w:szCs w:val="24"/>
              </w:rPr>
            </w:pPr>
            <w:r w:rsidRPr="00B31F41">
              <w:rPr>
                <w:rFonts w:eastAsia="MS Mincho"/>
                <w:sz w:val="24"/>
                <w:szCs w:val="24"/>
              </w:rPr>
              <w:t xml:space="preserve">Iskolai és iskolák közötti </w:t>
            </w:r>
            <w:r>
              <w:rPr>
                <w:rFonts w:eastAsia="MS Mincho"/>
                <w:sz w:val="24"/>
                <w:szCs w:val="24"/>
              </w:rPr>
              <w:t>labdarúgó</w:t>
            </w:r>
            <w:r w:rsidRPr="00B31F41">
              <w:rPr>
                <w:rFonts w:eastAsia="MS Mincho"/>
                <w:sz w:val="24"/>
                <w:szCs w:val="24"/>
              </w:rPr>
              <w:t xml:space="preserve"> versenyek, mérkőzések rendezése, játékvezetés, versenybíráskodás (gyakorlatban).</w:t>
            </w:r>
          </w:p>
          <w:p w:rsidR="00777573" w:rsidRPr="00777573" w:rsidRDefault="00777573" w:rsidP="00834310">
            <w:pPr>
              <w:ind w:left="180"/>
              <w:outlineLvl w:val="0"/>
              <w:rPr>
                <w:sz w:val="24"/>
                <w:szCs w:val="24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 labdarúgás tantárgy követelményei, a tanegység teljesítésének feltételei:</w:t>
            </w:r>
          </w:p>
          <w:p w:rsidR="003C61E2" w:rsidRPr="00777573" w:rsidRDefault="003C61E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Eredményes dolgozat megírása a félév anyagából.</w:t>
            </w:r>
          </w:p>
          <w:p w:rsidR="003C61E2" w:rsidRPr="00777573" w:rsidRDefault="003C61E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Mérkőzéslátogatás.</w:t>
            </w:r>
          </w:p>
          <w:p w:rsidR="003C61E2" w:rsidRPr="00777573" w:rsidRDefault="003C61E2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Jegyzőkönyvvezetés mérkőzésen.</w:t>
            </w: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3C61E2" w:rsidRPr="00777573" w:rsidRDefault="003C61E2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sz w:val="24"/>
                <w:szCs w:val="24"/>
              </w:rPr>
              <w:t>gyakorlat, egyéni megfigyelés (mérkőzéslátogatás).</w:t>
            </w:r>
          </w:p>
          <w:p w:rsidR="003C61E2" w:rsidRPr="00777573" w:rsidRDefault="003C61E2" w:rsidP="0083431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C61E2" w:rsidRPr="00777573" w:rsidTr="0077757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77573" w:rsidRDefault="00777573" w:rsidP="00777573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777573" w:rsidRPr="00777573" w:rsidRDefault="00777573" w:rsidP="0077757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Csanádi Árpád: Labdarúgás 1. 2. 3.; Sport, Bp. 1978.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Gö</w:t>
            </w:r>
            <w:r>
              <w:rPr>
                <w:sz w:val="24"/>
                <w:szCs w:val="24"/>
              </w:rPr>
              <w:t>l</w:t>
            </w:r>
            <w:r w:rsidRPr="005525AB">
              <w:rPr>
                <w:sz w:val="24"/>
                <w:szCs w:val="24"/>
              </w:rPr>
              <w:t>tl Béla: Labdarúgás lépésről lépésre; Magyar Sporttudományi Társaság, Bp. 2002.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Kristóf L.- Magyar Gy.- Gál L.: Sportjátékok III. - Labdarúgás; Tankönyvkiadó, Bp. 1992., p:157-256.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Szalai László: Gyermek labdarúgás; Góliát Mc’Donalds F. C., 1998.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Szilágyi Gy.- Ring J.: A labdarúgás játékszabályai; MLSZ, Bp. 1996.</w:t>
            </w:r>
          </w:p>
          <w:p w:rsidR="00777573" w:rsidRPr="005525AB" w:rsidRDefault="00777573" w:rsidP="0077757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525AB">
              <w:rPr>
                <w:sz w:val="24"/>
                <w:szCs w:val="24"/>
              </w:rPr>
              <w:t>Tóth János: Labdarúgást előkészítő játékok az általános iskolás gyerekek részére; Testnevelés Módszertani Lapok, 1998. február, 4. évf., 3. sz.: 22-25.</w:t>
            </w:r>
          </w:p>
          <w:p w:rsidR="00777573" w:rsidRDefault="00777573" w:rsidP="00777573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25AB">
              <w:rPr>
                <w:rFonts w:ascii="Times New Roman" w:hAnsi="Times New Roman"/>
                <w:b w:val="0"/>
                <w:sz w:val="24"/>
                <w:szCs w:val="24"/>
              </w:rPr>
              <w:t>Tóth János: Labdarúgójátékok az iskolában; Testnevelés Módszertani Lapok, 1998. május, 4. évf., 4. sz.: 18-24.</w:t>
            </w:r>
          </w:p>
          <w:p w:rsidR="00777573" w:rsidRPr="00777573" w:rsidRDefault="00777573" w:rsidP="00834310">
            <w:pPr>
              <w:ind w:firstLine="284"/>
              <w:rPr>
                <w:sz w:val="24"/>
                <w:szCs w:val="24"/>
              </w:rPr>
            </w:pPr>
          </w:p>
          <w:p w:rsidR="003C61E2" w:rsidRPr="00777573" w:rsidRDefault="003C61E2" w:rsidP="003C61E2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777573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C61E2" w:rsidRPr="00777573" w:rsidRDefault="003C61E2" w:rsidP="0077757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777573" w:rsidRPr="00777573" w:rsidRDefault="00777573" w:rsidP="0077757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777573" w:rsidRPr="00777573" w:rsidRDefault="00777573" w:rsidP="0077757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77573">
              <w:rPr>
                <w:sz w:val="24"/>
                <w:szCs w:val="24"/>
              </w:rPr>
              <w:t xml:space="preserve">Both József: (1999) A labdarúgás egy (n)agy játék, Budapest-Herminamező </w:t>
            </w:r>
          </w:p>
          <w:p w:rsidR="003C61E2" w:rsidRPr="00777573" w:rsidRDefault="00777573" w:rsidP="00777573">
            <w:pPr>
              <w:pStyle w:val="Listaszerbekezds"/>
              <w:numPr>
                <w:ilvl w:val="0"/>
                <w:numId w:val="4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777573">
              <w:rPr>
                <w:rFonts w:eastAsia="MS Mincho"/>
                <w:sz w:val="24"/>
                <w:szCs w:val="24"/>
              </w:rPr>
              <w:t>Bicskei Bertalan (2001): Utánpótláskorú labdarúgók felkészítése. Paginásum Kiadó, Bp</w:t>
            </w:r>
            <w:r>
              <w:rPr>
                <w:rFonts w:eastAsia="MS Mincho"/>
                <w:sz w:val="24"/>
                <w:szCs w:val="24"/>
              </w:rPr>
              <w:t>.</w:t>
            </w:r>
          </w:p>
          <w:p w:rsidR="00777573" w:rsidRPr="00777573" w:rsidRDefault="00777573" w:rsidP="00777573">
            <w:pPr>
              <w:pStyle w:val="Listaszerbekezds"/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3C61E2" w:rsidRPr="00777573" w:rsidTr="00777573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777573" w:rsidRDefault="00777573" w:rsidP="00777573">
            <w:pPr>
              <w:pStyle w:val="Nv"/>
              <w:jc w:val="left"/>
            </w:pPr>
          </w:p>
          <w:p w:rsidR="00777573" w:rsidRPr="00777573" w:rsidRDefault="00777573" w:rsidP="00777573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777573">
              <w:t>Tantárgy felelőse:</w:t>
            </w:r>
            <w:r w:rsidR="004B35F9">
              <w:t xml:space="preserve"> </w:t>
            </w:r>
            <w:r w:rsidRPr="00777573">
              <w:rPr>
                <w:rFonts w:ascii="Times New Roman" w:hAnsi="Times New Roman" w:cs="Times New Roman"/>
                <w:b w:val="0"/>
              </w:rPr>
              <w:t>Széles-Kovács Gyula – főiskolai docens</w:t>
            </w:r>
          </w:p>
          <w:p w:rsidR="003C61E2" w:rsidRPr="00777573" w:rsidRDefault="003C61E2" w:rsidP="00777573">
            <w:pPr>
              <w:rPr>
                <w:sz w:val="24"/>
                <w:szCs w:val="24"/>
              </w:rPr>
            </w:pPr>
          </w:p>
        </w:tc>
      </w:tr>
      <w:tr w:rsidR="003C61E2" w:rsidRPr="004B35F9" w:rsidTr="0077757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73" w:rsidRPr="004B35F9" w:rsidRDefault="00777573" w:rsidP="00834310">
            <w:pPr>
              <w:rPr>
                <w:b/>
                <w:sz w:val="24"/>
                <w:szCs w:val="24"/>
              </w:rPr>
            </w:pPr>
          </w:p>
          <w:p w:rsidR="003C61E2" w:rsidRPr="004B35F9" w:rsidRDefault="003C61E2" w:rsidP="004B35F9">
            <w:pPr>
              <w:rPr>
                <w:b/>
                <w:sz w:val="24"/>
                <w:szCs w:val="24"/>
              </w:rPr>
            </w:pPr>
            <w:r w:rsidRPr="004B35F9">
              <w:rPr>
                <w:b/>
                <w:sz w:val="24"/>
                <w:szCs w:val="24"/>
              </w:rPr>
              <w:t>Ta</w:t>
            </w:r>
            <w:r w:rsidR="00777573" w:rsidRPr="004B35F9">
              <w:rPr>
                <w:b/>
                <w:sz w:val="24"/>
                <w:szCs w:val="24"/>
              </w:rPr>
              <w:t>ntárgy oktatásába bevont oktatók</w:t>
            </w:r>
            <w:r w:rsidRPr="004B35F9">
              <w:rPr>
                <w:b/>
                <w:sz w:val="24"/>
                <w:szCs w:val="24"/>
              </w:rPr>
              <w:t>:</w:t>
            </w:r>
            <w:r w:rsidR="004B35F9">
              <w:rPr>
                <w:b/>
                <w:sz w:val="24"/>
                <w:szCs w:val="24"/>
              </w:rPr>
              <w:t xml:space="preserve"> </w:t>
            </w:r>
            <w:r w:rsidRPr="004B35F9">
              <w:rPr>
                <w:sz w:val="24"/>
                <w:szCs w:val="24"/>
              </w:rPr>
              <w:t>Széles-Kovács Gyula – főiskolai docens</w:t>
            </w:r>
          </w:p>
          <w:p w:rsidR="00A7661A" w:rsidRPr="004B35F9" w:rsidRDefault="00A7661A" w:rsidP="004B35F9">
            <w:pPr>
              <w:pStyle w:val="Nv"/>
              <w:ind w:left="3861"/>
              <w:jc w:val="left"/>
              <w:rPr>
                <w:rFonts w:ascii="Times New Roman" w:hAnsi="Times New Roman" w:cs="Times New Roman"/>
                <w:b w:val="0"/>
              </w:rPr>
            </w:pPr>
            <w:r w:rsidRPr="004B35F9">
              <w:rPr>
                <w:rFonts w:ascii="Times New Roman" w:hAnsi="Times New Roman" w:cs="Times New Roman"/>
                <w:b w:val="0"/>
              </w:rPr>
              <w:t xml:space="preserve">Juhász Imre PhD hallgató </w:t>
            </w:r>
            <w:r w:rsidR="00777573" w:rsidRPr="004B35F9">
              <w:rPr>
                <w:rFonts w:ascii="Times New Roman" w:hAnsi="Times New Roman" w:cs="Times New Roman"/>
                <w:b w:val="0"/>
              </w:rPr>
              <w:t>–</w:t>
            </w:r>
            <w:r w:rsidRPr="004B35F9">
              <w:rPr>
                <w:rFonts w:ascii="Times New Roman" w:hAnsi="Times New Roman" w:cs="Times New Roman"/>
                <w:b w:val="0"/>
              </w:rPr>
              <w:t xml:space="preserve"> adjunktus</w:t>
            </w:r>
          </w:p>
          <w:p w:rsidR="00777573" w:rsidRPr="004B35F9" w:rsidRDefault="00777573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C61E2" w:rsidRDefault="003C61E2" w:rsidP="003C61E2"/>
    <w:p w:rsidR="002508A8" w:rsidRDefault="002508A8"/>
    <w:sectPr w:rsidR="002508A8" w:rsidSect="004B35F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83" w:rsidRDefault="00653483" w:rsidP="003C61E2">
      <w:r>
        <w:separator/>
      </w:r>
    </w:p>
  </w:endnote>
  <w:endnote w:type="continuationSeparator" w:id="1">
    <w:p w:rsidR="00653483" w:rsidRDefault="00653483" w:rsidP="003C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83" w:rsidRDefault="00653483" w:rsidP="003C61E2">
      <w:r>
        <w:separator/>
      </w:r>
    </w:p>
  </w:footnote>
  <w:footnote w:type="continuationSeparator" w:id="1">
    <w:p w:rsidR="00653483" w:rsidRDefault="00653483" w:rsidP="003C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3B241A32"/>
    <w:multiLevelType w:val="hybridMultilevel"/>
    <w:tmpl w:val="3AC85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425D"/>
    <w:multiLevelType w:val="hybridMultilevel"/>
    <w:tmpl w:val="638A45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1E2"/>
    <w:rsid w:val="001C740F"/>
    <w:rsid w:val="002508A8"/>
    <w:rsid w:val="002D25AC"/>
    <w:rsid w:val="003C61E2"/>
    <w:rsid w:val="003E6B58"/>
    <w:rsid w:val="004B35F9"/>
    <w:rsid w:val="004C4890"/>
    <w:rsid w:val="00592E8A"/>
    <w:rsid w:val="006221D7"/>
    <w:rsid w:val="00653483"/>
    <w:rsid w:val="006C3EEB"/>
    <w:rsid w:val="00777573"/>
    <w:rsid w:val="00835659"/>
    <w:rsid w:val="009010FE"/>
    <w:rsid w:val="00986A12"/>
    <w:rsid w:val="00A45725"/>
    <w:rsid w:val="00A75E4E"/>
    <w:rsid w:val="00A7661A"/>
    <w:rsid w:val="00D0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C61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C61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C61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3C61E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Csakszveg">
    <w:name w:val="Plain Text"/>
    <w:basedOn w:val="Norml"/>
    <w:link w:val="CsakszvegChar"/>
    <w:rsid w:val="00777573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777573"/>
    <w:rPr>
      <w:rFonts w:ascii="Courier New" w:eastAsia="MS Mincho" w:hAnsi="Courier New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7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3381</Characters>
  <Application>Microsoft Office Word</Application>
  <DocSecurity>0</DocSecurity>
  <Lines>28</Lines>
  <Paragraphs>7</Paragraphs>
  <ScaleCrop>false</ScaleCrop>
  <Company>EKF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10</cp:revision>
  <dcterms:created xsi:type="dcterms:W3CDTF">2012-07-02T07:43:00Z</dcterms:created>
  <dcterms:modified xsi:type="dcterms:W3CDTF">2013-07-01T09:13:00Z</dcterms:modified>
</cp:coreProperties>
</file>