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E13E5F" w:rsidRPr="00E13E5F" w:rsidTr="00331BB6">
        <w:tc>
          <w:tcPr>
            <w:tcW w:w="3131" w:type="dxa"/>
            <w:tcMar>
              <w:top w:w="57" w:type="dxa"/>
              <w:bottom w:w="57" w:type="dxa"/>
            </w:tcMar>
          </w:tcPr>
          <w:p w:rsidR="00E13E5F" w:rsidRPr="00E13E5F" w:rsidRDefault="00E13E5F" w:rsidP="00331BB6">
            <w:pPr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b/>
                <w:bCs/>
                <w:sz w:val="24"/>
                <w:szCs w:val="24"/>
              </w:rPr>
              <w:t xml:space="preserve">Tantárgy neve: </w:t>
            </w:r>
            <w:proofErr w:type="spellStart"/>
            <w:r w:rsidRPr="00E13E5F">
              <w:rPr>
                <w:b/>
                <w:bCs/>
                <w:sz w:val="24"/>
                <w:szCs w:val="24"/>
              </w:rPr>
              <w:t>Geomatematika</w:t>
            </w:r>
            <w:proofErr w:type="spellEnd"/>
          </w:p>
        </w:tc>
        <w:tc>
          <w:tcPr>
            <w:tcW w:w="3131" w:type="dxa"/>
          </w:tcPr>
          <w:p w:rsidR="00E13E5F" w:rsidRPr="00E13E5F" w:rsidRDefault="00E13E5F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b/>
                <w:bCs/>
                <w:sz w:val="24"/>
                <w:szCs w:val="24"/>
              </w:rPr>
              <w:t>Kód:</w:t>
            </w:r>
          </w:p>
          <w:p w:rsidR="00E13E5F" w:rsidRPr="00E13E5F" w:rsidRDefault="00E13E5F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MT_GG</w:t>
            </w:r>
            <w:r w:rsidRPr="00E13E5F">
              <w:rPr>
                <w:b/>
                <w:bCs/>
                <w:sz w:val="24"/>
                <w:szCs w:val="24"/>
              </w:rPr>
              <w:t>102G2</w:t>
            </w:r>
          </w:p>
        </w:tc>
        <w:tc>
          <w:tcPr>
            <w:tcW w:w="3132" w:type="dxa"/>
          </w:tcPr>
          <w:p w:rsidR="00E13E5F" w:rsidRPr="00E13E5F" w:rsidRDefault="00E13E5F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b/>
                <w:bCs/>
                <w:sz w:val="24"/>
                <w:szCs w:val="24"/>
              </w:rPr>
              <w:t>Kreditszáma: 2</w:t>
            </w:r>
          </w:p>
        </w:tc>
      </w:tr>
      <w:tr w:rsidR="00E13E5F" w:rsidRPr="00E13E5F" w:rsidTr="00331BB6"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E13E5F" w:rsidRPr="00E13E5F" w:rsidRDefault="00E13E5F" w:rsidP="00331BB6">
            <w:pPr>
              <w:spacing w:before="60"/>
              <w:jc w:val="both"/>
              <w:rPr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 xml:space="preserve">A tanóra </w:t>
            </w:r>
            <w:proofErr w:type="gramStart"/>
            <w:r w:rsidRPr="00E13E5F">
              <w:rPr>
                <w:sz w:val="24"/>
                <w:szCs w:val="24"/>
              </w:rPr>
              <w:t>típusa</w:t>
            </w:r>
            <w:r w:rsidRPr="00E13E5F">
              <w:rPr>
                <w:rStyle w:val="Lbjegyzet-hivatkozs"/>
                <w:sz w:val="24"/>
                <w:szCs w:val="24"/>
              </w:rPr>
              <w:footnoteReference w:id="1"/>
            </w:r>
            <w:r w:rsidRPr="00E13E5F">
              <w:rPr>
                <w:sz w:val="24"/>
                <w:szCs w:val="24"/>
              </w:rPr>
              <w:t>:</w:t>
            </w:r>
            <w:proofErr w:type="gramEnd"/>
            <w:r w:rsidRPr="00E13E5F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gyakorlat </w:t>
            </w:r>
            <w:r>
              <w:rPr>
                <w:sz w:val="24"/>
                <w:szCs w:val="24"/>
              </w:rPr>
              <w:t xml:space="preserve">és száma: </w:t>
            </w:r>
            <w:bookmarkStart w:id="0" w:name="_GoBack"/>
            <w:r w:rsidRPr="00384F6F">
              <w:rPr>
                <w:b/>
                <w:sz w:val="24"/>
                <w:szCs w:val="24"/>
              </w:rPr>
              <w:t>heti 2 óra</w:t>
            </w:r>
            <w:bookmarkEnd w:id="0"/>
          </w:p>
        </w:tc>
      </w:tr>
      <w:tr w:rsidR="00E13E5F" w:rsidRPr="00E13E5F" w:rsidTr="00331BB6"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E13E5F" w:rsidRPr="00E13E5F" w:rsidRDefault="00E13E5F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A számonkérés módja (</w:t>
            </w:r>
            <w:proofErr w:type="spellStart"/>
            <w:r w:rsidRPr="00E13E5F">
              <w:rPr>
                <w:sz w:val="24"/>
                <w:szCs w:val="24"/>
              </w:rPr>
              <w:t>koll</w:t>
            </w:r>
            <w:proofErr w:type="spellEnd"/>
            <w:r w:rsidRPr="00E13E5F">
              <w:rPr>
                <w:sz w:val="24"/>
                <w:szCs w:val="24"/>
              </w:rPr>
              <w:t xml:space="preserve">. / </w:t>
            </w:r>
            <w:proofErr w:type="spellStart"/>
            <w:r w:rsidRPr="00E13E5F">
              <w:rPr>
                <w:sz w:val="24"/>
                <w:szCs w:val="24"/>
              </w:rPr>
              <w:t>gyj</w:t>
            </w:r>
            <w:proofErr w:type="spellEnd"/>
            <w:r w:rsidRPr="00E13E5F">
              <w:rPr>
                <w:sz w:val="24"/>
                <w:szCs w:val="24"/>
              </w:rPr>
              <w:t xml:space="preserve">. / </w:t>
            </w:r>
            <w:proofErr w:type="gramStart"/>
            <w:r w:rsidRPr="00E13E5F">
              <w:rPr>
                <w:sz w:val="24"/>
                <w:szCs w:val="24"/>
              </w:rPr>
              <w:t>egyéb</w:t>
            </w:r>
            <w:r w:rsidRPr="00E13E5F">
              <w:rPr>
                <w:rStyle w:val="Lbjegyzet-hivatkozs"/>
                <w:sz w:val="24"/>
                <w:szCs w:val="24"/>
              </w:rPr>
              <w:footnoteReference w:id="2"/>
            </w:r>
            <w:r w:rsidRPr="00E13E5F">
              <w:rPr>
                <w:sz w:val="24"/>
                <w:szCs w:val="24"/>
              </w:rPr>
              <w:t>)</w:t>
            </w:r>
            <w:proofErr w:type="gramEnd"/>
            <w:r w:rsidRPr="00E13E5F">
              <w:rPr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gyakorlati jegy</w:t>
            </w:r>
          </w:p>
        </w:tc>
      </w:tr>
      <w:tr w:rsidR="00E13E5F" w:rsidRPr="00E13E5F" w:rsidTr="00331BB6"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E13E5F" w:rsidRPr="00E13E5F" w:rsidRDefault="00E13E5F" w:rsidP="00331BB6">
            <w:pPr>
              <w:jc w:val="both"/>
              <w:rPr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 xml:space="preserve">A tantárgy tantervi helye (hányadik félév): </w:t>
            </w:r>
            <w:r w:rsidRPr="00E13E5F">
              <w:rPr>
                <w:b/>
                <w:bCs/>
                <w:sz w:val="24"/>
                <w:szCs w:val="24"/>
              </w:rPr>
              <w:t>1</w:t>
            </w:r>
            <w:proofErr w:type="gramStart"/>
            <w:r w:rsidRPr="00E13E5F">
              <w:rPr>
                <w:b/>
                <w:bCs/>
                <w:sz w:val="24"/>
                <w:szCs w:val="24"/>
              </w:rPr>
              <w:t>.félév</w:t>
            </w:r>
            <w:proofErr w:type="gramEnd"/>
          </w:p>
        </w:tc>
      </w:tr>
      <w:tr w:rsidR="00E13E5F" w:rsidRPr="00E13E5F" w:rsidTr="00331BB6"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E13E5F" w:rsidRPr="00E13E5F" w:rsidRDefault="00E13E5F" w:rsidP="00331BB6">
            <w:pPr>
              <w:jc w:val="both"/>
              <w:rPr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 xml:space="preserve">Előtanulmányi feltételek </w:t>
            </w:r>
            <w:r w:rsidRPr="00E13E5F">
              <w:rPr>
                <w:i/>
                <w:iCs/>
                <w:sz w:val="24"/>
                <w:szCs w:val="24"/>
              </w:rPr>
              <w:t>(ha vannak)</w:t>
            </w:r>
            <w:r w:rsidRPr="00E13E5F">
              <w:rPr>
                <w:sz w:val="24"/>
                <w:szCs w:val="24"/>
              </w:rPr>
              <w:t>:</w:t>
            </w:r>
            <w:r w:rsidRPr="00E13E5F">
              <w:rPr>
                <w:i/>
                <w:iCs/>
                <w:sz w:val="24"/>
                <w:szCs w:val="24"/>
              </w:rPr>
              <w:t xml:space="preserve"> </w:t>
            </w:r>
            <w:r w:rsidRPr="00E13E5F">
              <w:rPr>
                <w:b/>
                <w:bCs/>
                <w:sz w:val="24"/>
                <w:szCs w:val="24"/>
              </w:rPr>
              <w:t>---</w:t>
            </w:r>
          </w:p>
        </w:tc>
      </w:tr>
      <w:tr w:rsidR="00E13E5F" w:rsidRPr="00E13E5F" w:rsidTr="00331BB6">
        <w:tc>
          <w:tcPr>
            <w:tcW w:w="9394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E13E5F" w:rsidRPr="00E13E5F" w:rsidRDefault="00E13E5F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b/>
                <w:bCs/>
                <w:sz w:val="24"/>
                <w:szCs w:val="24"/>
              </w:rPr>
              <w:t>Tantárgyleírás</w:t>
            </w:r>
            <w:r w:rsidRPr="00E13E5F">
              <w:rPr>
                <w:sz w:val="24"/>
                <w:szCs w:val="24"/>
              </w:rPr>
              <w:t xml:space="preserve">: az elsajátítandó </w:t>
            </w:r>
            <w:r w:rsidRPr="00E13E5F">
              <w:rPr>
                <w:sz w:val="24"/>
                <w:szCs w:val="24"/>
                <w:u w:val="single"/>
              </w:rPr>
              <w:t>ismeretanyag</w:t>
            </w:r>
            <w:r w:rsidRPr="00E13E5F">
              <w:rPr>
                <w:sz w:val="24"/>
                <w:szCs w:val="24"/>
              </w:rPr>
              <w:t xml:space="preserve"> és a kialakítandó </w:t>
            </w:r>
            <w:r w:rsidRPr="00E13E5F">
              <w:rPr>
                <w:sz w:val="24"/>
                <w:szCs w:val="24"/>
                <w:u w:val="single"/>
              </w:rPr>
              <w:t>kompetenciák</w:t>
            </w:r>
            <w:r w:rsidRPr="00E13E5F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E13E5F" w:rsidRPr="00E13E5F" w:rsidTr="00331BB6">
        <w:trPr>
          <w:trHeight w:val="318"/>
        </w:trPr>
        <w:tc>
          <w:tcPr>
            <w:tcW w:w="9394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E13E5F" w:rsidRPr="00E13E5F" w:rsidRDefault="00E13E5F" w:rsidP="00331B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b/>
                <w:bCs/>
                <w:color w:val="000000"/>
                <w:sz w:val="24"/>
                <w:szCs w:val="24"/>
              </w:rPr>
              <w:t>A kurzus célja</w:t>
            </w:r>
            <w:r w:rsidRPr="00E13E5F">
              <w:rPr>
                <w:color w:val="000000"/>
                <w:sz w:val="24"/>
                <w:szCs w:val="24"/>
              </w:rPr>
              <w:t xml:space="preserve"> a hallgatók bevezető ismeretekhez jutnak a matematika földtudományokhoz kapcsolódó fejezeteiről. Ezzel a tanítványaink kiegészítik az Alapképzés során tanultakat, egyben felkészülnek az adatfeldolgozási, megfigyelési és különösen a megfigyelési technika terén bekövetkezett gyors fejlődés hasznosítására, az ehhez szükséges matematikai alapok elsajátításával. A matematikai szemlélet egzaktsága szükséges az erőforrások mennyiségi számbavételéhez és a kockázatok körültekintő kiszámítása alapján meghozható felelős területi döntésekhez is. A tanórák egy részében a hallgatók a saját laptopjaikon dolgoznak. A gyakorlati jegyhez egy-egy beadandó feladatot kell teljesíteni a hallgatóknak a gömbi trigonometria, a differenciál- és integrálszámítás alkalmazása, illetve a haladó statisztika témakörökből. 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13E5F">
              <w:rPr>
                <w:b/>
                <w:bCs/>
                <w:color w:val="000000"/>
                <w:sz w:val="24"/>
                <w:szCs w:val="24"/>
              </w:rPr>
              <w:t xml:space="preserve">A kurzus rövid tartalma: 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color w:val="000000"/>
                <w:sz w:val="24"/>
                <w:szCs w:val="24"/>
              </w:rPr>
              <w:t>A középiskola fogalmainak emlékeztető ismétlése: hatvány, gyök, logaritmus. A trigonometria alapjai. Elemi kombinatorika és valószínűség-számítás.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Az alapképzés matematika fogalmainak emlékeztető ismétlése, felzárkóztatás. (Halmazok, függvények, határérték, folytonosság, differenciál- és integrálszámítás.)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Síkidomok területére és testek felszínére illetve térfogatára vonatkozó képletek. A képletek alkalmazása példákon.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 xml:space="preserve">A trigonometria azonosságai, földrajzi példákkal. Szögfüggvények azonosságai. Számítási alkalmazások példákkal. 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Gömbi trigonometria, földrajzi példákkal. Gömbi távolság- és területszámítás. Földrajzi példák és kiszámításuk.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color w:val="000000"/>
                <w:sz w:val="24"/>
                <w:szCs w:val="24"/>
              </w:rPr>
              <w:t>Egyszerű differenciálható függvények. Példák e függvények földrajzi alkalmazására. A differenciálás numerikus lehetőségei analitikus megoldás hiányában.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color w:val="000000"/>
                <w:sz w:val="24"/>
                <w:szCs w:val="24"/>
              </w:rPr>
              <w:t>Egyszerű határozatlan integrálok, az integrálás és a differenciálás műveletei közötti kapcsolatok. Példák e műveletek földrajzi és Naprendszerbeli alkalmazására.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color w:val="000000"/>
                <w:sz w:val="24"/>
                <w:szCs w:val="24"/>
              </w:rPr>
              <w:t>Egyszerű határozott integrálás. Példák ezek alkalmazására. Az integrálás numerikus lehetőségei analitikus megoldás hiányában.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color w:val="000000"/>
                <w:sz w:val="24"/>
                <w:szCs w:val="24"/>
              </w:rPr>
              <w:t>Korreláció- és regresszió-számítás. Alkalmazási példák a társadalomföldrajzban.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color w:val="000000"/>
                <w:sz w:val="24"/>
                <w:szCs w:val="24"/>
              </w:rPr>
              <w:t>Osztályozás és lényegkiemelés. Klaszter- és faktoranalízis. Társadalom- és természetföldrajzi alkalmazások.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Mértékegységek. Nemzetközi Mértékegységrendszer (SI). Mértékszorzó prefixumok.</w:t>
            </w:r>
          </w:p>
          <w:p w:rsidR="00E13E5F" w:rsidRPr="00E13E5F" w:rsidRDefault="00E13E5F" w:rsidP="00E13E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Vektorok, vektorszámítás. Alkalmazások a forgó Földre vonatkozó számításokban.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13E5F">
              <w:rPr>
                <w:b/>
                <w:bCs/>
                <w:color w:val="000000"/>
                <w:sz w:val="24"/>
                <w:szCs w:val="24"/>
              </w:rPr>
              <w:t xml:space="preserve">A kurzus által megerősített kompetenciák: 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3E5F">
              <w:rPr>
                <w:color w:val="000000"/>
                <w:sz w:val="24"/>
                <w:szCs w:val="24"/>
              </w:rPr>
              <w:t xml:space="preserve">A hallgatók tudásának fejlesztése, illetve felelevenítése segíti a matematikai kompetenciát. A </w:t>
            </w:r>
            <w:r w:rsidRPr="00E13E5F">
              <w:rPr>
                <w:color w:val="000000"/>
                <w:sz w:val="24"/>
                <w:szCs w:val="24"/>
              </w:rPr>
              <w:lastRenderedPageBreak/>
              <w:t>számítási próbák elvégzése kisebb mértékben az IKT kompetenciát. Csillapul a tapasztalható félelem bármilyen egzakt formula bemutatásától, magyarázatától. Javul a bármely kísérleti adatfelvétel eredményeinek önálló feldolgozásának képességébe vetett hallgatói bizalom. A megszerzett (megerősített) effektív tudás a szak további tárgyaiban hasznosul további kompetenciákban.</w:t>
            </w:r>
          </w:p>
        </w:tc>
      </w:tr>
      <w:tr w:rsidR="00E13E5F" w:rsidRPr="00E13E5F" w:rsidTr="00331BB6">
        <w:tc>
          <w:tcPr>
            <w:tcW w:w="9394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3E5F" w:rsidRPr="00E13E5F" w:rsidRDefault="00E13E5F" w:rsidP="00331BB6">
            <w:pPr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lastRenderedPageBreak/>
              <w:t xml:space="preserve">A </w:t>
            </w:r>
            <w:r w:rsidRPr="00E13E5F">
              <w:rPr>
                <w:b/>
                <w:bCs/>
                <w:sz w:val="24"/>
                <w:szCs w:val="24"/>
              </w:rPr>
              <w:t>3-5</w:t>
            </w:r>
            <w:r w:rsidRPr="00E13E5F">
              <w:rPr>
                <w:sz w:val="24"/>
                <w:szCs w:val="24"/>
              </w:rPr>
              <w:t xml:space="preserve"> legfontosabb </w:t>
            </w:r>
            <w:r w:rsidRPr="00E13E5F">
              <w:rPr>
                <w:i/>
                <w:iCs/>
                <w:sz w:val="24"/>
                <w:szCs w:val="24"/>
              </w:rPr>
              <w:t>kötelező,</w:t>
            </w:r>
            <w:r w:rsidRPr="00E13E5F">
              <w:rPr>
                <w:sz w:val="24"/>
                <w:szCs w:val="24"/>
              </w:rPr>
              <w:t xml:space="preserve"> illetve </w:t>
            </w:r>
            <w:r w:rsidRPr="00E13E5F">
              <w:rPr>
                <w:i/>
                <w:iCs/>
                <w:sz w:val="24"/>
                <w:szCs w:val="24"/>
              </w:rPr>
              <w:t>ajánlott</w:t>
            </w:r>
            <w:r w:rsidRPr="00E13E5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3E5F">
              <w:rPr>
                <w:b/>
                <w:bCs/>
                <w:sz w:val="24"/>
                <w:szCs w:val="24"/>
              </w:rPr>
              <w:t xml:space="preserve">irodalom </w:t>
            </w:r>
            <w:r w:rsidRPr="00E13E5F">
              <w:rPr>
                <w:sz w:val="24"/>
                <w:szCs w:val="24"/>
              </w:rPr>
              <w:t>(jegyzet, tankönyv) felsorolása biblio</w:t>
            </w:r>
            <w:r w:rsidRPr="00E13E5F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E13E5F" w:rsidRPr="00E13E5F" w:rsidTr="00331BB6">
        <w:tc>
          <w:tcPr>
            <w:tcW w:w="9394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E13E5F" w:rsidRPr="00E13E5F" w:rsidRDefault="00E13E5F" w:rsidP="00331BB6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E13E5F">
              <w:rPr>
                <w:b/>
                <w:bCs/>
                <w:color w:val="000000"/>
                <w:sz w:val="24"/>
                <w:szCs w:val="24"/>
              </w:rPr>
              <w:t>Kötelező irodalom: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ind w:left="709" w:hanging="709"/>
              <w:rPr>
                <w:spacing w:val="-5"/>
                <w:sz w:val="24"/>
                <w:szCs w:val="24"/>
              </w:rPr>
            </w:pPr>
            <w:r w:rsidRPr="00E13E5F">
              <w:rPr>
                <w:spacing w:val="-5"/>
                <w:sz w:val="24"/>
                <w:szCs w:val="24"/>
              </w:rPr>
              <w:t xml:space="preserve">FRITZ R. – SOEDER H. (1999): Matematika. Atlasz. Harmadik Javított Kiadás. </w:t>
            </w:r>
            <w:proofErr w:type="spellStart"/>
            <w:r w:rsidRPr="00E13E5F">
              <w:rPr>
                <w:spacing w:val="-5"/>
                <w:sz w:val="24"/>
                <w:szCs w:val="24"/>
              </w:rPr>
              <w:t>Atheneum</w:t>
            </w:r>
            <w:proofErr w:type="spellEnd"/>
            <w:r w:rsidRPr="00E13E5F">
              <w:rPr>
                <w:spacing w:val="-5"/>
                <w:sz w:val="24"/>
                <w:szCs w:val="24"/>
              </w:rPr>
              <w:t xml:space="preserve"> Kiadó </w:t>
            </w:r>
            <w:proofErr w:type="spellStart"/>
            <w:r w:rsidRPr="00E13E5F">
              <w:rPr>
                <w:spacing w:val="-5"/>
                <w:sz w:val="24"/>
                <w:szCs w:val="24"/>
              </w:rPr>
              <w:t>KFt</w:t>
            </w:r>
            <w:proofErr w:type="spellEnd"/>
            <w:r w:rsidRPr="00E13E5F">
              <w:rPr>
                <w:spacing w:val="-5"/>
                <w:sz w:val="24"/>
                <w:szCs w:val="24"/>
              </w:rPr>
              <w:t>, Budapest, 484 o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4"/>
                <w:szCs w:val="24"/>
              </w:rPr>
            </w:pPr>
            <w:r w:rsidRPr="00E13E5F">
              <w:rPr>
                <w:caps/>
                <w:color w:val="000000"/>
                <w:sz w:val="24"/>
                <w:szCs w:val="24"/>
              </w:rPr>
              <w:t>Rimán J</w:t>
            </w:r>
            <w:r w:rsidRPr="00E13E5F">
              <w:rPr>
                <w:color w:val="000000"/>
                <w:sz w:val="24"/>
                <w:szCs w:val="24"/>
              </w:rPr>
              <w:t xml:space="preserve">. : Matematikai analízis, EKTF, </w:t>
            </w:r>
            <w:proofErr w:type="spellStart"/>
            <w:r w:rsidRPr="00E13E5F">
              <w:rPr>
                <w:color w:val="000000"/>
                <w:sz w:val="24"/>
                <w:szCs w:val="24"/>
              </w:rPr>
              <w:t>Lyceum</w:t>
            </w:r>
            <w:proofErr w:type="spellEnd"/>
            <w:r w:rsidRPr="00E13E5F">
              <w:rPr>
                <w:color w:val="000000"/>
                <w:sz w:val="24"/>
                <w:szCs w:val="24"/>
              </w:rPr>
              <w:t xml:space="preserve"> Kiadó, 1998.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4"/>
                <w:szCs w:val="24"/>
              </w:rPr>
            </w:pPr>
            <w:r w:rsidRPr="00E13E5F">
              <w:rPr>
                <w:caps/>
                <w:color w:val="000000"/>
                <w:sz w:val="24"/>
                <w:szCs w:val="24"/>
              </w:rPr>
              <w:t>Szőkefalvi - Nagy B.:</w:t>
            </w:r>
            <w:r w:rsidRPr="00E13E5F">
              <w:rPr>
                <w:color w:val="000000"/>
                <w:sz w:val="24"/>
                <w:szCs w:val="24"/>
              </w:rPr>
              <w:t xml:space="preserve"> Valós függvények és függvénysorok, Nemzeti</w:t>
            </w:r>
            <w:r w:rsidRPr="00E13E5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E5F">
              <w:rPr>
                <w:color w:val="000000"/>
                <w:sz w:val="24"/>
                <w:szCs w:val="24"/>
              </w:rPr>
              <w:t>Tankönyvkiadó, Budapest, 1977.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 xml:space="preserve">GEIGER J. (2007): </w:t>
            </w:r>
            <w:proofErr w:type="spellStart"/>
            <w:r w:rsidRPr="00E13E5F">
              <w:rPr>
                <w:sz w:val="24"/>
                <w:szCs w:val="24"/>
              </w:rPr>
              <w:t>Geomatematika</w:t>
            </w:r>
            <w:proofErr w:type="spellEnd"/>
            <w:r w:rsidRPr="00E13E5F">
              <w:rPr>
                <w:sz w:val="24"/>
                <w:szCs w:val="24"/>
              </w:rPr>
              <w:t xml:space="preserve">, </w:t>
            </w:r>
            <w:proofErr w:type="spellStart"/>
            <w:r w:rsidRPr="00E13E5F">
              <w:rPr>
                <w:sz w:val="24"/>
                <w:szCs w:val="24"/>
              </w:rPr>
              <w:t>Jatepress</w:t>
            </w:r>
            <w:proofErr w:type="spellEnd"/>
            <w:r w:rsidRPr="00E13E5F">
              <w:rPr>
                <w:sz w:val="24"/>
                <w:szCs w:val="24"/>
              </w:rPr>
              <w:t xml:space="preserve"> p.116 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E13E5F">
              <w:rPr>
                <w:b/>
                <w:bCs/>
                <w:color w:val="000000"/>
                <w:sz w:val="24"/>
                <w:szCs w:val="24"/>
              </w:rPr>
              <w:t>Ajánlott irodalom:</w:t>
            </w:r>
          </w:p>
          <w:p w:rsidR="00E13E5F" w:rsidRPr="00E13E5F" w:rsidRDefault="00E13E5F" w:rsidP="00331BB6">
            <w:pPr>
              <w:ind w:left="709" w:hanging="709"/>
              <w:rPr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FODOR GY. (1994): Mértékegység-lexikon (2. kiadás). Műszaki Könyvkiadó, Budapest, 304 o.</w:t>
            </w:r>
          </w:p>
          <w:p w:rsidR="00E13E5F" w:rsidRPr="00E13E5F" w:rsidRDefault="00E13E5F" w:rsidP="00331BB6">
            <w:pPr>
              <w:ind w:left="709" w:hanging="709"/>
              <w:rPr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HUNYADI L. – MUNDRUCZÓ GY. – VITA L. (1997): Statisztika. II. kiadás. Aula Kiadó, Budapest, 887 o.</w:t>
            </w:r>
          </w:p>
          <w:p w:rsidR="00E13E5F" w:rsidRPr="00E13E5F" w:rsidRDefault="00E13E5F" w:rsidP="00331BB6">
            <w:pPr>
              <w:autoSpaceDE w:val="0"/>
              <w:autoSpaceDN w:val="0"/>
              <w:adjustRightInd w:val="0"/>
              <w:ind w:left="709" w:hanging="709"/>
              <w:rPr>
                <w:sz w:val="24"/>
                <w:szCs w:val="24"/>
              </w:rPr>
            </w:pPr>
            <w:r w:rsidRPr="00E13E5F">
              <w:rPr>
                <w:sz w:val="24"/>
                <w:szCs w:val="24"/>
              </w:rPr>
              <w:t>KOPPÁNY GY</w:t>
            </w:r>
            <w:proofErr w:type="gramStart"/>
            <w:r w:rsidRPr="00E13E5F">
              <w:rPr>
                <w:sz w:val="24"/>
                <w:szCs w:val="24"/>
              </w:rPr>
              <w:t>.,</w:t>
            </w:r>
            <w:proofErr w:type="gramEnd"/>
            <w:r w:rsidRPr="00E13E5F">
              <w:rPr>
                <w:sz w:val="24"/>
                <w:szCs w:val="24"/>
              </w:rPr>
              <w:t xml:space="preserve"> MAKRA L., UNGER J. BOTTYÁN ZS</w:t>
            </w:r>
            <w:proofErr w:type="gramStart"/>
            <w:r w:rsidRPr="00E13E5F">
              <w:rPr>
                <w:sz w:val="24"/>
                <w:szCs w:val="24"/>
              </w:rPr>
              <w:t>.,</w:t>
            </w:r>
            <w:proofErr w:type="gramEnd"/>
            <w:r w:rsidRPr="00E13E5F">
              <w:rPr>
                <w:sz w:val="24"/>
                <w:szCs w:val="24"/>
              </w:rPr>
              <w:t xml:space="preserve"> (1995): Matematikai segédanyag földrajz szakos egyetemi és főiskolai hallgatók részére. </w:t>
            </w:r>
            <w:proofErr w:type="spellStart"/>
            <w:r w:rsidRPr="00E13E5F">
              <w:rPr>
                <w:sz w:val="24"/>
                <w:szCs w:val="24"/>
              </w:rPr>
              <w:t>JATEPress</w:t>
            </w:r>
            <w:proofErr w:type="spellEnd"/>
            <w:r w:rsidRPr="00E13E5F">
              <w:rPr>
                <w:sz w:val="24"/>
                <w:szCs w:val="24"/>
              </w:rPr>
              <w:t xml:space="preserve">, Szeged 83 o. </w:t>
            </w:r>
          </w:p>
        </w:tc>
      </w:tr>
      <w:tr w:rsidR="00E13E5F" w:rsidRPr="00E13E5F" w:rsidTr="00331BB6">
        <w:trPr>
          <w:trHeight w:val="338"/>
        </w:trPr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E13E5F" w:rsidRPr="00E13E5F" w:rsidRDefault="00E13E5F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b/>
                <w:bCs/>
                <w:sz w:val="24"/>
                <w:szCs w:val="24"/>
              </w:rPr>
              <w:t xml:space="preserve">Tantárgy felelőse </w:t>
            </w:r>
            <w:r w:rsidRPr="00E13E5F">
              <w:rPr>
                <w:sz w:val="24"/>
                <w:szCs w:val="24"/>
              </w:rPr>
              <w:t>(</w:t>
            </w:r>
            <w:r w:rsidRPr="00E13E5F">
              <w:rPr>
                <w:i/>
                <w:iCs/>
                <w:sz w:val="24"/>
                <w:szCs w:val="24"/>
              </w:rPr>
              <w:t>név, beosztás, tud. fokozat</w:t>
            </w:r>
            <w:r w:rsidRPr="00E13E5F">
              <w:rPr>
                <w:sz w:val="24"/>
                <w:szCs w:val="24"/>
              </w:rPr>
              <w:t>)</w:t>
            </w:r>
            <w:r w:rsidRPr="00E13E5F">
              <w:rPr>
                <w:b/>
                <w:bCs/>
                <w:sz w:val="24"/>
                <w:szCs w:val="24"/>
              </w:rPr>
              <w:t>: Dr. Liptai Kálmán, főiskolai tanár, PhD.</w:t>
            </w:r>
          </w:p>
        </w:tc>
      </w:tr>
      <w:tr w:rsidR="00E13E5F" w:rsidRPr="002306DD" w:rsidTr="00331BB6">
        <w:trPr>
          <w:trHeight w:val="337"/>
        </w:trPr>
        <w:tc>
          <w:tcPr>
            <w:tcW w:w="9394" w:type="dxa"/>
            <w:gridSpan w:val="3"/>
            <w:tcMar>
              <w:top w:w="57" w:type="dxa"/>
              <w:bottom w:w="57" w:type="dxa"/>
            </w:tcMar>
          </w:tcPr>
          <w:p w:rsidR="00E13E5F" w:rsidRDefault="00E13E5F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E13E5F">
              <w:rPr>
                <w:b/>
                <w:bCs/>
                <w:sz w:val="24"/>
                <w:szCs w:val="24"/>
              </w:rPr>
              <w:t xml:space="preserve">Tantárgy oktatásába bevont </w:t>
            </w:r>
            <w:proofErr w:type="gramStart"/>
            <w:r w:rsidRPr="00E13E5F">
              <w:rPr>
                <w:b/>
                <w:bCs/>
                <w:sz w:val="24"/>
                <w:szCs w:val="24"/>
              </w:rPr>
              <w:t>oktató(</w:t>
            </w:r>
            <w:proofErr w:type="gramEnd"/>
            <w:r w:rsidRPr="00E13E5F">
              <w:rPr>
                <w:b/>
                <w:bCs/>
                <w:sz w:val="24"/>
                <w:szCs w:val="24"/>
              </w:rPr>
              <w:t xml:space="preserve">k), </w:t>
            </w:r>
            <w:r w:rsidRPr="00E13E5F">
              <w:rPr>
                <w:sz w:val="24"/>
                <w:szCs w:val="24"/>
              </w:rPr>
              <w:t>ha vannak</w:t>
            </w:r>
            <w:r w:rsidRPr="00E13E5F">
              <w:rPr>
                <w:b/>
                <w:bCs/>
                <w:sz w:val="24"/>
                <w:szCs w:val="24"/>
              </w:rPr>
              <w:t xml:space="preserve"> </w:t>
            </w:r>
            <w:r w:rsidRPr="00E13E5F">
              <w:rPr>
                <w:sz w:val="24"/>
                <w:szCs w:val="24"/>
              </w:rPr>
              <w:t>(</w:t>
            </w:r>
            <w:r w:rsidRPr="00E13E5F">
              <w:rPr>
                <w:i/>
                <w:iCs/>
                <w:sz w:val="24"/>
                <w:szCs w:val="24"/>
              </w:rPr>
              <w:t>név, beosztás, tud. fokozat</w:t>
            </w:r>
            <w:r w:rsidRPr="00E13E5F">
              <w:rPr>
                <w:sz w:val="24"/>
                <w:szCs w:val="24"/>
              </w:rPr>
              <w:t>)</w:t>
            </w:r>
            <w:r w:rsidRPr="00E13E5F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9070C9" w:rsidRPr="002306DD" w:rsidRDefault="00B704C5" w:rsidP="00331BB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Dr. Hoffmann Miklós PhD főiskolai tanár; </w:t>
            </w:r>
            <w:r w:rsidR="009070C9">
              <w:rPr>
                <w:b/>
                <w:bCs/>
                <w:sz w:val="24"/>
                <w:szCs w:val="24"/>
              </w:rPr>
              <w:t>Dr. Juhász Tibor PhD, adjunktus</w:t>
            </w:r>
          </w:p>
        </w:tc>
      </w:tr>
    </w:tbl>
    <w:p w:rsidR="009F0158" w:rsidRDefault="002E7B4B"/>
    <w:sectPr w:rsidR="009F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4B" w:rsidRDefault="002E7B4B" w:rsidP="00F44A28">
      <w:r>
        <w:separator/>
      </w:r>
    </w:p>
  </w:endnote>
  <w:endnote w:type="continuationSeparator" w:id="0">
    <w:p w:rsidR="002E7B4B" w:rsidRDefault="002E7B4B" w:rsidP="00F4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4B" w:rsidRDefault="002E7B4B" w:rsidP="00F44A28">
      <w:r>
        <w:separator/>
      </w:r>
    </w:p>
  </w:footnote>
  <w:footnote w:type="continuationSeparator" w:id="0">
    <w:p w:rsidR="002E7B4B" w:rsidRDefault="002E7B4B" w:rsidP="00F44A28">
      <w:r>
        <w:continuationSeparator/>
      </w:r>
    </w:p>
  </w:footnote>
  <w:footnote w:id="1">
    <w:p w:rsidR="00E13E5F" w:rsidRDefault="00E13E5F" w:rsidP="00E13E5F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E13E5F" w:rsidRDefault="00E13E5F" w:rsidP="00E13E5F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769"/>
    <w:multiLevelType w:val="hybridMultilevel"/>
    <w:tmpl w:val="4220103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5399A"/>
    <w:multiLevelType w:val="hybridMultilevel"/>
    <w:tmpl w:val="F0D851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2110D4"/>
    <w:multiLevelType w:val="hybridMultilevel"/>
    <w:tmpl w:val="867E0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07712D"/>
    <w:multiLevelType w:val="hybridMultilevel"/>
    <w:tmpl w:val="1E3E73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EE0445"/>
    <w:multiLevelType w:val="hybridMultilevel"/>
    <w:tmpl w:val="EE3E88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50"/>
    <w:rsid w:val="00146A82"/>
    <w:rsid w:val="001A6F9B"/>
    <w:rsid w:val="00214244"/>
    <w:rsid w:val="002429BE"/>
    <w:rsid w:val="0028494A"/>
    <w:rsid w:val="002E7B4B"/>
    <w:rsid w:val="00384F6F"/>
    <w:rsid w:val="004D2550"/>
    <w:rsid w:val="004E29FC"/>
    <w:rsid w:val="0059393D"/>
    <w:rsid w:val="00600080"/>
    <w:rsid w:val="006A3340"/>
    <w:rsid w:val="006C0672"/>
    <w:rsid w:val="009070C9"/>
    <w:rsid w:val="00A40B9F"/>
    <w:rsid w:val="00B05A67"/>
    <w:rsid w:val="00B704C5"/>
    <w:rsid w:val="00E13E5F"/>
    <w:rsid w:val="00EF0AE4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44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4A2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Lbjegyzet-hivatkozs">
    <w:name w:val="footnote reference"/>
    <w:semiHidden/>
    <w:rsid w:val="00F44A2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44A2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44A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284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44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4A2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Lbjegyzet-hivatkozs">
    <w:name w:val="footnote reference"/>
    <w:semiHidden/>
    <w:rsid w:val="00F44A2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44A2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44A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rsid w:val="00284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Mónika</cp:lastModifiedBy>
  <cp:revision>7</cp:revision>
  <dcterms:created xsi:type="dcterms:W3CDTF">2012-01-26T20:24:00Z</dcterms:created>
  <dcterms:modified xsi:type="dcterms:W3CDTF">2012-01-27T20:49:00Z</dcterms:modified>
</cp:coreProperties>
</file>