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C4" w:rsidRDefault="002957C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2957C4" w:rsidRPr="006F477D" w:rsidTr="002957C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57C4" w:rsidRPr="006F477D" w:rsidRDefault="002957C4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Európai diszkriminációs esettanulmányok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C4" w:rsidRPr="006F477D" w:rsidRDefault="002957C4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NMG_NT121G5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57C4" w:rsidRPr="006F477D" w:rsidRDefault="002957C4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2957C4" w:rsidRPr="006F477D" w:rsidTr="002957C4">
        <w:tc>
          <w:tcPr>
            <w:tcW w:w="9180" w:type="dxa"/>
            <w:gridSpan w:val="4"/>
          </w:tcPr>
          <w:p w:rsidR="002957C4" w:rsidRPr="006F477D" w:rsidRDefault="002957C4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0 + 2</w:t>
            </w:r>
          </w:p>
        </w:tc>
      </w:tr>
      <w:tr w:rsidR="002957C4" w:rsidRPr="006F477D" w:rsidTr="002957C4">
        <w:tc>
          <w:tcPr>
            <w:tcW w:w="9180" w:type="dxa"/>
            <w:gridSpan w:val="4"/>
          </w:tcPr>
          <w:p w:rsidR="002957C4" w:rsidRPr="006F477D" w:rsidRDefault="002957C4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2957C4" w:rsidRPr="006F477D" w:rsidTr="002957C4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957C4" w:rsidRPr="006F477D" w:rsidRDefault="002957C4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2957C4" w:rsidRPr="006F477D" w:rsidTr="002957C4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957C4" w:rsidRPr="006F477D" w:rsidRDefault="002957C4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68A6" w:rsidRPr="00E43DF0" w:rsidTr="002957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259"/>
        </w:trPr>
        <w:tc>
          <w:tcPr>
            <w:tcW w:w="9172" w:type="dxa"/>
            <w:gridSpan w:val="3"/>
          </w:tcPr>
          <w:p w:rsidR="000A68A6" w:rsidRPr="00E43DF0" w:rsidRDefault="000A68A6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0A68A6" w:rsidRPr="00E43DF0" w:rsidRDefault="000A68A6" w:rsidP="00BF2002">
            <w:pPr>
              <w:pStyle w:val="Cmsor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A nemzetközi és uniós dokumentumok hatására átalakított</w:t>
            </w:r>
            <w:r w:rsidRPr="00E43DF0">
              <w:rPr>
                <w:rFonts w:ascii="Times New Roman" w:hAnsi="Times New Roman"/>
                <w:b w:val="0"/>
                <w:sz w:val="24"/>
                <w:szCs w:val="24"/>
              </w:rPr>
              <w:t xml:space="preserve"> magyar </w:t>
            </w:r>
            <w:proofErr w:type="spellStart"/>
            <w:r w:rsidRPr="00E43DF0">
              <w:rPr>
                <w:rFonts w:ascii="Times New Roman" w:hAnsi="Times New Roman"/>
                <w:b w:val="0"/>
                <w:sz w:val="24"/>
                <w:szCs w:val="24"/>
              </w:rPr>
              <w:t>antidiszkriminációs</w:t>
            </w:r>
            <w:proofErr w:type="spellEnd"/>
            <w:r w:rsidRPr="00E43DF0">
              <w:rPr>
                <w:rFonts w:ascii="Times New Roman" w:hAnsi="Times New Roman"/>
                <w:b w:val="0"/>
                <w:sz w:val="24"/>
                <w:szCs w:val="24"/>
              </w:rPr>
              <w:t xml:space="preserve"> szabályozás </w:t>
            </w:r>
            <w:r w:rsidRPr="00E43DF0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jelenleg</w:t>
            </w:r>
            <w:r w:rsidRPr="00E43DF0">
              <w:rPr>
                <w:rFonts w:ascii="Times New Roman" w:hAnsi="Times New Roman"/>
                <w:b w:val="0"/>
                <w:sz w:val="24"/>
                <w:szCs w:val="24"/>
              </w:rPr>
              <w:t xml:space="preserve"> 20 védett tulajdonságot sorol fel, melyek alapján tilos a diszkrimináció, ezek között szerepel az egyéb helyzet szerinti megkülönböztetés tilalma is.  </w:t>
            </w:r>
            <w:proofErr w:type="gramStart"/>
            <w:r w:rsidRPr="00E43DF0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proofErr w:type="gramEnd"/>
            <w:r w:rsidRPr="00E43DF0">
              <w:rPr>
                <w:rFonts w:ascii="Times New Roman" w:hAnsi="Times New Roman"/>
                <w:b w:val="0"/>
                <w:sz w:val="24"/>
                <w:szCs w:val="24"/>
              </w:rPr>
              <w:t xml:space="preserve"> szemináriumok ezek közül </w:t>
            </w:r>
            <w:r w:rsidRPr="00E43DF0">
              <w:rPr>
                <w:rFonts w:ascii="Times New Roman" w:hAnsi="Times New Roman"/>
                <w:b w:val="0"/>
                <w:iCs/>
                <w:sz w:val="24"/>
                <w:szCs w:val="24"/>
              </w:rPr>
              <w:t>néhány nevesített diszkriminációs okkal részletesebben foglalkoznak, így például a</w:t>
            </w:r>
            <w:r w:rsidRPr="00E43DF0">
              <w:rPr>
                <w:rFonts w:ascii="Times New Roman" w:hAnsi="Times New Roman"/>
                <w:b w:val="0"/>
                <w:sz w:val="24"/>
                <w:szCs w:val="24"/>
              </w:rPr>
              <w:t xml:space="preserve"> nem, a</w:t>
            </w:r>
            <w:r w:rsidRPr="00E43DF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nemzeti vagy etnikai kisebbséghez való tartozás, fogyatékosság, vallási vagy világnézeti meggyőződés, szexuális irányultság, életkor alapján történő megkülönböztetés tilalmával, valamint a többes diszkrimináció eseteivel. Az egyes eseteket az órákon a diákok </w:t>
            </w:r>
            <w:proofErr w:type="spellStart"/>
            <w:r w:rsidRPr="00E43DF0">
              <w:rPr>
                <w:rFonts w:ascii="Times New Roman" w:hAnsi="Times New Roman"/>
                <w:b w:val="0"/>
                <w:bCs/>
                <w:sz w:val="24"/>
                <w:szCs w:val="24"/>
              </w:rPr>
              <w:t>szitációs</w:t>
            </w:r>
            <w:proofErr w:type="spellEnd"/>
            <w:r w:rsidRPr="00E43DF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gyakorlatok, jogesetek megoldásán keresztül értelmezik. Az egyes esetek kapcsán a hallgatók betekintést nyernek a vonatkozó </w:t>
            </w:r>
            <w:proofErr w:type="spellStart"/>
            <w:r w:rsidRPr="00E43DF0">
              <w:rPr>
                <w:rFonts w:ascii="Times New Roman" w:hAnsi="Times New Roman"/>
                <w:b w:val="0"/>
                <w:bCs/>
                <w:sz w:val="24"/>
                <w:szCs w:val="24"/>
              </w:rPr>
              <w:t>strassbourgi</w:t>
            </w:r>
            <w:proofErr w:type="spellEnd"/>
            <w:r w:rsidRPr="00E43DF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ügyekbe is, ezen keresztül az európai jogfejlődés főbb irányaiba.</w:t>
            </w:r>
          </w:p>
          <w:p w:rsidR="000A68A6" w:rsidRPr="00E43DF0" w:rsidRDefault="000A68A6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0A68A6" w:rsidRPr="00E43DF0" w:rsidTr="002957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</w:tcPr>
          <w:p w:rsidR="000A68A6" w:rsidRPr="00E43DF0" w:rsidRDefault="000A68A6" w:rsidP="00BF2002">
            <w:pPr>
              <w:jc w:val="both"/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0A68A6" w:rsidRPr="00E43DF0" w:rsidRDefault="000A68A6" w:rsidP="000A68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Kádár András – Majtényi Balázs – Pap András László: </w:t>
            </w:r>
            <w:proofErr w:type="spellStart"/>
            <w:r w:rsidRPr="00E43DF0">
              <w:rPr>
                <w:i/>
                <w:sz w:val="24"/>
                <w:szCs w:val="24"/>
              </w:rPr>
              <w:t>Antidiszkriminációs</w:t>
            </w:r>
            <w:proofErr w:type="spellEnd"/>
            <w:r w:rsidRPr="00E43DF0">
              <w:rPr>
                <w:i/>
                <w:sz w:val="24"/>
                <w:szCs w:val="24"/>
              </w:rPr>
              <w:t xml:space="preserve"> alapismeretek</w:t>
            </w:r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L’Harmattan</w:t>
            </w:r>
            <w:proofErr w:type="spellEnd"/>
            <w:r w:rsidRPr="00E43DF0">
              <w:rPr>
                <w:sz w:val="24"/>
                <w:szCs w:val="24"/>
              </w:rPr>
              <w:t xml:space="preserve">. Budapest, </w:t>
            </w:r>
            <w:smartTag w:uri="urn:schemas-microsoft-com:office:smarttags" w:element="metricconverter">
              <w:smartTagPr>
                <w:attr w:name="ProductID" w:val="2009. m"/>
              </w:smartTagPr>
              <w:r w:rsidRPr="00E43DF0">
                <w:rPr>
                  <w:sz w:val="24"/>
                  <w:szCs w:val="24"/>
                </w:rPr>
                <w:t xml:space="preserve">2009. </w:t>
              </w:r>
              <w:proofErr w:type="spellStart"/>
              <w:r w:rsidRPr="00E43DF0">
                <w:rPr>
                  <w:sz w:val="24"/>
                  <w:szCs w:val="24"/>
                </w:rPr>
                <w:t>m</w:t>
              </w:r>
            </w:smartTag>
            <w:r w:rsidRPr="00E43DF0">
              <w:rPr>
                <w:sz w:val="24"/>
                <w:szCs w:val="24"/>
              </w:rPr>
              <w:t>.a</w:t>
            </w:r>
            <w:proofErr w:type="spellEnd"/>
            <w:r w:rsidRPr="00E43DF0">
              <w:rPr>
                <w:sz w:val="24"/>
                <w:szCs w:val="24"/>
              </w:rPr>
              <w:t xml:space="preserve">.  </w:t>
            </w:r>
          </w:p>
          <w:p w:rsidR="000A68A6" w:rsidRPr="00E43DF0" w:rsidRDefault="000A68A6" w:rsidP="000A68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dr. Kaltenbach Jenő, dr. Muhi Erika, dr. Udvari Márton, </w:t>
            </w:r>
            <w:proofErr w:type="spellStart"/>
            <w:r w:rsidRPr="00E43DF0">
              <w:rPr>
                <w:sz w:val="24"/>
                <w:szCs w:val="24"/>
              </w:rPr>
              <w:t>Geskó</w:t>
            </w:r>
            <w:proofErr w:type="spellEnd"/>
            <w:r w:rsidRPr="00E43DF0">
              <w:rPr>
                <w:sz w:val="24"/>
                <w:szCs w:val="24"/>
              </w:rPr>
              <w:t xml:space="preserve"> Sándor, Iványi Klára: </w:t>
            </w:r>
            <w:proofErr w:type="spellStart"/>
            <w:r w:rsidRPr="00E43DF0">
              <w:rPr>
                <w:i/>
                <w:sz w:val="24"/>
                <w:szCs w:val="24"/>
              </w:rPr>
              <w:t>Antidiszkriminációs</w:t>
            </w:r>
            <w:proofErr w:type="spellEnd"/>
            <w:r w:rsidRPr="00E43DF0">
              <w:rPr>
                <w:i/>
                <w:sz w:val="24"/>
                <w:szCs w:val="24"/>
              </w:rPr>
              <w:t xml:space="preserve"> kézikönyv</w:t>
            </w:r>
            <w:r w:rsidRPr="00E43DF0">
              <w:rPr>
                <w:sz w:val="24"/>
                <w:szCs w:val="24"/>
              </w:rPr>
              <w:t xml:space="preserve">. </w:t>
            </w:r>
            <w:proofErr w:type="spellStart"/>
            <w:r w:rsidRPr="00E43DF0">
              <w:rPr>
                <w:sz w:val="24"/>
                <w:szCs w:val="24"/>
              </w:rPr>
              <w:t>Clone</w:t>
            </w:r>
            <w:proofErr w:type="spellEnd"/>
            <w:r w:rsidRPr="00E43DF0">
              <w:rPr>
                <w:sz w:val="24"/>
                <w:szCs w:val="24"/>
              </w:rPr>
              <w:t xml:space="preserve"> Design Kft., Budapest, 2007.</w:t>
            </w:r>
          </w:p>
          <w:p w:rsidR="000A68A6" w:rsidRPr="00E43DF0" w:rsidRDefault="000A68A6" w:rsidP="000A68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Grád</w:t>
            </w:r>
            <w:proofErr w:type="spellEnd"/>
            <w:r w:rsidRPr="00E43DF0">
              <w:rPr>
                <w:sz w:val="24"/>
                <w:szCs w:val="24"/>
              </w:rPr>
              <w:t xml:space="preserve"> András: </w:t>
            </w:r>
            <w:r w:rsidRPr="00E43DF0">
              <w:rPr>
                <w:i/>
                <w:sz w:val="24"/>
                <w:szCs w:val="24"/>
              </w:rPr>
              <w:t>A strasbourgi emberi jogi bíráskodás kézikönyve</w:t>
            </w:r>
            <w:r w:rsidRPr="00E43DF0">
              <w:rPr>
                <w:sz w:val="24"/>
                <w:szCs w:val="24"/>
              </w:rPr>
              <w:t xml:space="preserve"> </w:t>
            </w:r>
            <w:r w:rsidRPr="00E43DF0">
              <w:rPr>
                <w:sz w:val="24"/>
                <w:szCs w:val="24"/>
              </w:rPr>
              <w:br/>
              <w:t>Budapest, Strasbourg Bt., 2005.</w:t>
            </w:r>
          </w:p>
          <w:p w:rsidR="000A68A6" w:rsidRPr="00E43DF0" w:rsidRDefault="000A68A6" w:rsidP="000A68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Halmai Gábor és Tóth Gábor Attila (szerk.): Emberi jogok</w:t>
            </w:r>
            <w:r w:rsidRPr="00E43DF0">
              <w:rPr>
                <w:sz w:val="24"/>
                <w:szCs w:val="24"/>
              </w:rPr>
              <w:br/>
              <w:t>Budapest, Osiris, 2003.</w:t>
            </w:r>
          </w:p>
          <w:p w:rsidR="000A68A6" w:rsidRPr="00E43DF0" w:rsidRDefault="000A68A6" w:rsidP="000A68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Ambrus Mónika: A bizonyítási teher megosztása a diszkriminációs panaszok elbírálásakor. Fundamentum, 2007. 2.</w:t>
            </w:r>
          </w:p>
          <w:p w:rsidR="000A68A6" w:rsidRPr="00E43DF0" w:rsidRDefault="000A68A6" w:rsidP="000A68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Krizsan</w:t>
            </w:r>
            <w:proofErr w:type="spellEnd"/>
            <w:r w:rsidRPr="00E43DF0">
              <w:rPr>
                <w:sz w:val="24"/>
                <w:szCs w:val="24"/>
              </w:rPr>
              <w:t>, Andrea (</w:t>
            </w:r>
            <w:proofErr w:type="spellStart"/>
            <w:r w:rsidRPr="00E43DF0">
              <w:rPr>
                <w:sz w:val="24"/>
                <w:szCs w:val="24"/>
              </w:rPr>
              <w:t>ed</w:t>
            </w:r>
            <w:proofErr w:type="spellEnd"/>
            <w:r w:rsidRPr="00E43DF0">
              <w:rPr>
                <w:sz w:val="24"/>
                <w:szCs w:val="24"/>
              </w:rPr>
              <w:t xml:space="preserve">.), </w:t>
            </w:r>
            <w:proofErr w:type="spellStart"/>
            <w:r w:rsidRPr="00E43DF0">
              <w:rPr>
                <w:sz w:val="24"/>
                <w:szCs w:val="24"/>
              </w:rPr>
              <w:t>Ethnic</w:t>
            </w:r>
            <w:proofErr w:type="spellEnd"/>
            <w:r w:rsidRPr="00E43DF0">
              <w:rPr>
                <w:sz w:val="24"/>
                <w:szCs w:val="24"/>
              </w:rPr>
              <w:t xml:space="preserve"> Monitoring and Data </w:t>
            </w:r>
            <w:proofErr w:type="spellStart"/>
            <w:r w:rsidRPr="00E43DF0">
              <w:rPr>
                <w:sz w:val="24"/>
                <w:szCs w:val="24"/>
              </w:rPr>
              <w:t>Protection</w:t>
            </w:r>
            <w:proofErr w:type="spellEnd"/>
            <w:r w:rsidRPr="00E43DF0">
              <w:rPr>
                <w:sz w:val="24"/>
                <w:szCs w:val="24"/>
              </w:rPr>
              <w:t xml:space="preserve">. The European </w:t>
            </w:r>
            <w:proofErr w:type="spellStart"/>
            <w:r w:rsidRPr="00E43DF0">
              <w:rPr>
                <w:sz w:val="24"/>
                <w:szCs w:val="24"/>
              </w:rPr>
              <w:t>Context</w:t>
            </w:r>
            <w:proofErr w:type="spellEnd"/>
            <w:r w:rsidRPr="00E43DF0">
              <w:rPr>
                <w:sz w:val="24"/>
                <w:szCs w:val="24"/>
              </w:rPr>
              <w:t xml:space="preserve">, CPS </w:t>
            </w:r>
            <w:proofErr w:type="spellStart"/>
            <w:r w:rsidRPr="00E43DF0">
              <w:rPr>
                <w:sz w:val="24"/>
                <w:szCs w:val="24"/>
              </w:rPr>
              <w:t>Books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Central</w:t>
            </w:r>
            <w:proofErr w:type="spellEnd"/>
            <w:r w:rsidRPr="00E43DF0">
              <w:rPr>
                <w:sz w:val="24"/>
                <w:szCs w:val="24"/>
              </w:rPr>
              <w:t xml:space="preserve"> European University </w:t>
            </w:r>
            <w:proofErr w:type="spellStart"/>
            <w:r w:rsidRPr="00E43DF0">
              <w:rPr>
                <w:sz w:val="24"/>
                <w:szCs w:val="24"/>
              </w:rPr>
              <w:t>Press-INDOK</w:t>
            </w:r>
            <w:proofErr w:type="spellEnd"/>
            <w:r w:rsidRPr="00E43DF0">
              <w:rPr>
                <w:sz w:val="24"/>
                <w:szCs w:val="24"/>
              </w:rPr>
              <w:t>, 2001</w:t>
            </w:r>
          </w:p>
          <w:p w:rsidR="000A68A6" w:rsidRPr="00E43DF0" w:rsidRDefault="000A68A6" w:rsidP="000A68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McCrudden</w:t>
            </w:r>
            <w:proofErr w:type="spellEnd"/>
            <w:r w:rsidRPr="00E43DF0">
              <w:rPr>
                <w:sz w:val="24"/>
                <w:szCs w:val="24"/>
              </w:rPr>
              <w:t>, Christopher (</w:t>
            </w:r>
            <w:proofErr w:type="spellStart"/>
            <w:r w:rsidRPr="00E43DF0">
              <w:rPr>
                <w:sz w:val="24"/>
                <w:szCs w:val="24"/>
              </w:rPr>
              <w:t>ed</w:t>
            </w:r>
            <w:proofErr w:type="spellEnd"/>
            <w:r w:rsidRPr="00E43DF0">
              <w:rPr>
                <w:sz w:val="24"/>
                <w:szCs w:val="24"/>
              </w:rPr>
              <w:t xml:space="preserve">), </w:t>
            </w:r>
            <w:proofErr w:type="spellStart"/>
            <w:r w:rsidRPr="00E43DF0">
              <w:rPr>
                <w:sz w:val="24"/>
                <w:szCs w:val="24"/>
              </w:rPr>
              <w:t>Anti-Discrimination</w:t>
            </w:r>
            <w:proofErr w:type="spellEnd"/>
            <w:r w:rsidRPr="00E43DF0">
              <w:rPr>
                <w:sz w:val="24"/>
                <w:szCs w:val="24"/>
              </w:rPr>
              <w:t xml:space="preserve"> Law, </w:t>
            </w:r>
            <w:proofErr w:type="spellStart"/>
            <w:r w:rsidRPr="00E43DF0">
              <w:rPr>
                <w:sz w:val="24"/>
                <w:szCs w:val="24"/>
              </w:rPr>
              <w:t>Ashgate</w:t>
            </w:r>
            <w:proofErr w:type="spellEnd"/>
            <w:r w:rsidRPr="00E43DF0">
              <w:rPr>
                <w:sz w:val="24"/>
                <w:szCs w:val="24"/>
              </w:rPr>
              <w:t xml:space="preserve"> Publishing Co., 2004.</w:t>
            </w:r>
          </w:p>
          <w:p w:rsidR="000A68A6" w:rsidRPr="007F1895" w:rsidRDefault="000A68A6" w:rsidP="000A68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Scanlon</w:t>
            </w:r>
            <w:proofErr w:type="spellEnd"/>
            <w:r w:rsidRPr="00E43DF0">
              <w:rPr>
                <w:sz w:val="24"/>
                <w:szCs w:val="24"/>
              </w:rPr>
              <w:t xml:space="preserve">, T. M. and Marshall Cohen and Thomas </w:t>
            </w:r>
            <w:proofErr w:type="spellStart"/>
            <w:r w:rsidRPr="00E43DF0">
              <w:rPr>
                <w:sz w:val="24"/>
                <w:szCs w:val="24"/>
              </w:rPr>
              <w:t>Nagel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eds</w:t>
            </w:r>
            <w:proofErr w:type="spellEnd"/>
            <w:r w:rsidRPr="00E43DF0">
              <w:rPr>
                <w:sz w:val="24"/>
                <w:szCs w:val="24"/>
              </w:rPr>
              <w:t xml:space="preserve">. </w:t>
            </w:r>
            <w:proofErr w:type="spellStart"/>
            <w:r w:rsidRPr="00E43DF0">
              <w:rPr>
                <w:rStyle w:val="HTML-idzet"/>
                <w:i w:val="0"/>
                <w:sz w:val="24"/>
                <w:szCs w:val="24"/>
              </w:rPr>
              <w:t>Equality</w:t>
            </w:r>
            <w:proofErr w:type="spellEnd"/>
            <w:r w:rsidRPr="00E43DF0">
              <w:rPr>
                <w:rStyle w:val="HTML-idzet"/>
                <w:i w:val="0"/>
                <w:sz w:val="24"/>
                <w:szCs w:val="24"/>
              </w:rPr>
              <w:t xml:space="preserve"> and </w:t>
            </w:r>
            <w:proofErr w:type="spellStart"/>
            <w:r w:rsidRPr="00E43DF0">
              <w:rPr>
                <w:rStyle w:val="HTML-idzet"/>
                <w:i w:val="0"/>
                <w:sz w:val="24"/>
                <w:szCs w:val="24"/>
              </w:rPr>
              <w:t>Preferential</w:t>
            </w:r>
            <w:proofErr w:type="spellEnd"/>
            <w:r w:rsidRPr="00E43DF0">
              <w:rPr>
                <w:rStyle w:val="HTML-idzet"/>
                <w:i w:val="0"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rStyle w:val="HTML-idzet"/>
                <w:i w:val="0"/>
                <w:sz w:val="24"/>
                <w:szCs w:val="24"/>
              </w:rPr>
              <w:t>Treatment</w:t>
            </w:r>
            <w:proofErr w:type="spellEnd"/>
            <w:r w:rsidRPr="00E43DF0">
              <w:rPr>
                <w:rStyle w:val="HTML-idzet"/>
                <w:i w:val="0"/>
                <w:sz w:val="24"/>
                <w:szCs w:val="24"/>
              </w:rPr>
              <w:t>.</w:t>
            </w:r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Philosophy</w:t>
            </w:r>
            <w:proofErr w:type="spellEnd"/>
            <w:r w:rsidRPr="00E43DF0">
              <w:rPr>
                <w:sz w:val="24"/>
                <w:szCs w:val="24"/>
              </w:rPr>
              <w:t xml:space="preserve"> &amp; Public </w:t>
            </w:r>
            <w:proofErr w:type="spellStart"/>
            <w:r w:rsidRPr="00E43DF0">
              <w:rPr>
                <w:sz w:val="24"/>
                <w:szCs w:val="24"/>
              </w:rPr>
              <w:t>Affairs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Reader</w:t>
            </w:r>
            <w:proofErr w:type="spellEnd"/>
            <w:r w:rsidRPr="00E43DF0">
              <w:rPr>
                <w:sz w:val="24"/>
                <w:szCs w:val="24"/>
              </w:rPr>
              <w:t>. Princeton, NJ: Princeton University Press, 1977.</w:t>
            </w:r>
          </w:p>
        </w:tc>
      </w:tr>
      <w:tr w:rsidR="002957C4" w:rsidRPr="006F477D" w:rsidTr="00B94B58">
        <w:trPr>
          <w:trHeight w:val="338"/>
        </w:trPr>
        <w:tc>
          <w:tcPr>
            <w:tcW w:w="9180" w:type="dxa"/>
            <w:gridSpan w:val="4"/>
          </w:tcPr>
          <w:p w:rsidR="002957C4" w:rsidRPr="006F477D" w:rsidRDefault="002957C4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Majtényi Balázs PhD egyetemi docens</w:t>
            </w:r>
          </w:p>
        </w:tc>
      </w:tr>
      <w:tr w:rsidR="002957C4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957C4" w:rsidRPr="006F477D" w:rsidRDefault="002957C4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Majtényi Balázs PhD egyetemi docens</w:t>
            </w:r>
          </w:p>
        </w:tc>
      </w:tr>
      <w:bookmarkEnd w:id="0"/>
      <w:bookmarkEnd w:id="1"/>
      <w:bookmarkEnd w:id="2"/>
    </w:tbl>
    <w:p w:rsidR="002957C4" w:rsidRDefault="002957C4"/>
    <w:sectPr w:rsidR="002957C4" w:rsidSect="000B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28" w:rsidRDefault="00891428" w:rsidP="002957C4">
      <w:r>
        <w:separator/>
      </w:r>
    </w:p>
  </w:endnote>
  <w:endnote w:type="continuationSeparator" w:id="0">
    <w:p w:rsidR="00891428" w:rsidRDefault="00891428" w:rsidP="00295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28" w:rsidRDefault="00891428" w:rsidP="002957C4">
      <w:r>
        <w:separator/>
      </w:r>
    </w:p>
  </w:footnote>
  <w:footnote w:type="continuationSeparator" w:id="0">
    <w:p w:rsidR="00891428" w:rsidRDefault="00891428" w:rsidP="002957C4">
      <w:r>
        <w:continuationSeparator/>
      </w:r>
    </w:p>
  </w:footnote>
  <w:footnote w:id="1">
    <w:p w:rsidR="002957C4" w:rsidRDefault="002957C4" w:rsidP="002957C4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957C4" w:rsidRDefault="002957C4" w:rsidP="002957C4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799F162B"/>
    <w:multiLevelType w:val="hybridMultilevel"/>
    <w:tmpl w:val="476EBA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8A6"/>
    <w:rsid w:val="000A68A6"/>
    <w:rsid w:val="000B1EE7"/>
    <w:rsid w:val="002957C4"/>
    <w:rsid w:val="0089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A68A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0A68A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0A68A6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0A68A6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0A68A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0A68A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0A68A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0A68A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0A68A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A68A6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A68A6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0A68A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A68A6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A68A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A68A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A68A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A68A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A68A6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0A68A6"/>
    <w:pPr>
      <w:jc w:val="center"/>
    </w:pPr>
    <w:rPr>
      <w:rFonts w:ascii="Book Antiqua" w:hAnsi="Book Antiqua"/>
      <w:b/>
      <w:sz w:val="24"/>
      <w:lang w:eastAsia="en-US"/>
    </w:rPr>
  </w:style>
  <w:style w:type="character" w:styleId="HTML-idzet">
    <w:name w:val="HTML Cite"/>
    <w:basedOn w:val="Bekezdsalapbettpusa"/>
    <w:rsid w:val="000A68A6"/>
    <w:rPr>
      <w:i/>
      <w:iCs/>
    </w:rPr>
  </w:style>
  <w:style w:type="character" w:styleId="Lbjegyzet-hivatkozs">
    <w:name w:val="footnote reference"/>
    <w:semiHidden/>
    <w:rsid w:val="002957C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957C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957C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2029</Characters>
  <Application>Microsoft Office Word</Application>
  <DocSecurity>0</DocSecurity>
  <Lines>16</Lines>
  <Paragraphs>4</Paragraphs>
  <ScaleCrop>false</ScaleCrop>
  <Company>EKF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2013-06-27T08:10:00Z</dcterms:created>
  <dcterms:modified xsi:type="dcterms:W3CDTF">2013-06-27T08:10:00Z</dcterms:modified>
</cp:coreProperties>
</file>