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3" w:rsidRDefault="00DE4D3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DE4D33" w:rsidRPr="006F477D" w:rsidTr="00DE4D3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4D33" w:rsidRPr="006F477D" w:rsidRDefault="00DE4D33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Konfliktusok és békefolyamatok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33" w:rsidRPr="006F477D" w:rsidRDefault="00DE4D3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NMG_NT108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4D33" w:rsidRPr="006F477D" w:rsidRDefault="00DE4D3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E4D33" w:rsidRPr="006F477D" w:rsidTr="00DE4D33">
        <w:tc>
          <w:tcPr>
            <w:tcW w:w="9180" w:type="dxa"/>
            <w:gridSpan w:val="4"/>
          </w:tcPr>
          <w:p w:rsidR="00DE4D33" w:rsidRPr="006F477D" w:rsidRDefault="00DE4D33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+ 2</w:t>
            </w:r>
          </w:p>
        </w:tc>
      </w:tr>
      <w:tr w:rsidR="00DE4D33" w:rsidRPr="006F477D" w:rsidTr="00DE4D33">
        <w:tc>
          <w:tcPr>
            <w:tcW w:w="9180" w:type="dxa"/>
            <w:gridSpan w:val="4"/>
          </w:tcPr>
          <w:p w:rsidR="00DE4D33" w:rsidRPr="006F477D" w:rsidRDefault="00DE4D3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DE4D33" w:rsidRPr="006F477D" w:rsidTr="00DE4D3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E4D33" w:rsidRPr="006F477D" w:rsidRDefault="00DE4D33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DE4D33" w:rsidRPr="006F477D" w:rsidTr="00DE4D3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E4D33" w:rsidRPr="006F477D" w:rsidRDefault="00DE4D33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2061" w:rsidRPr="00E43DF0" w:rsidTr="00DE4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23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globalizáció a korábbitól intenzívebb gazdasági, kulturális és egyéb interakciókat ösztönző szakaszában a nemzetek szerepe is változik, a be- és elzárkózásra egyre kevésbé nyílik lehetősége. A globalizáció számos veszélyforrás kiindulópontjaként élik meg a nemzetek: a társadalomban és a gazdaságban is.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keretében kiemelt figyelmet fordítunk a jelen és a közelmúlt megoldott és megoldatlan konfliktusaira, valamint a békefolyamatok elemzésére is.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Vizsgáljuk a gyarmatosítást, az idegen uralom és az alárendelt szereplő helyzetét, a nemzeti felszabadító mozgalmak máig tartó hatását, a vallási konfliktusokat, valamint a nemzet és az állam kapcsolatából származó ellentéteket is. A konfliktusok gyökere sokszor az etnikai különbségek, amelyek máig akadályai a békefolyamatoknak.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konfliktusok okainak és hatásainak elemzésén túl kiemelt szerepet szánunk azoknak a diplomáciai és a diplomácián kívül eső szereplőknek, amelyek elsődleges célja a béke megteremtése. A hagyományosnak számító szereplőkön túl elemezzük a társadalmi megmozdulásokat és a különböző politikai tiltakozások módszertanát is. </w:t>
            </w:r>
          </w:p>
        </w:tc>
      </w:tr>
      <w:tr w:rsidR="00B22061" w:rsidRPr="00E43DF0" w:rsidTr="00DE4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r w:rsidRPr="00E43DF0">
              <w:rPr>
                <w:bCs/>
                <w:color w:val="000000"/>
              </w:rPr>
              <w:t xml:space="preserve">Kipp </w:t>
            </w:r>
            <w:r w:rsidRPr="00E43DF0">
              <w:rPr>
                <w:color w:val="000000"/>
              </w:rPr>
              <w:t xml:space="preserve">Jakob W. </w:t>
            </w:r>
            <w:proofErr w:type="spellStart"/>
            <w:r w:rsidRPr="00E43DF0">
              <w:rPr>
                <w:color w:val="000000"/>
              </w:rPr>
              <w:t>Russia's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Nonstrategic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Nuclear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Weapons</w:t>
            </w:r>
            <w:proofErr w:type="spellEnd"/>
            <w:r w:rsidRPr="00E43DF0">
              <w:rPr>
                <w:color w:val="000000"/>
              </w:rPr>
              <w:t xml:space="preserve"> / Jakob W. Kipp.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Military </w:t>
            </w:r>
            <w:proofErr w:type="spellStart"/>
            <w:r w:rsidRPr="00E43DF0">
              <w:rPr>
                <w:color w:val="000000"/>
              </w:rPr>
              <w:t>Review</w:t>
            </w:r>
            <w:proofErr w:type="spellEnd"/>
            <w:r w:rsidRPr="00E43DF0">
              <w:rPr>
                <w:color w:val="000000"/>
              </w:rPr>
              <w:t xml:space="preserve"> ISSN 0026-4148. - 2001. 3. sz., p. 27-38.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r w:rsidRPr="00E43DF0">
              <w:rPr>
                <w:bCs/>
                <w:color w:val="000000"/>
              </w:rPr>
              <w:t xml:space="preserve">Anderson </w:t>
            </w:r>
            <w:r w:rsidRPr="00E43DF0">
              <w:rPr>
                <w:color w:val="000000"/>
              </w:rPr>
              <w:t xml:space="preserve">Joseph Military </w:t>
            </w:r>
            <w:proofErr w:type="spellStart"/>
            <w:r w:rsidRPr="00E43DF0">
              <w:rPr>
                <w:color w:val="000000"/>
              </w:rPr>
              <w:t>Operational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Measures</w:t>
            </w:r>
            <w:proofErr w:type="spellEnd"/>
            <w:r w:rsidRPr="00E43DF0">
              <w:rPr>
                <w:color w:val="000000"/>
              </w:rPr>
              <w:t xml:space="preserve"> of </w:t>
            </w:r>
            <w:proofErr w:type="spellStart"/>
            <w:r w:rsidRPr="00E43DF0">
              <w:rPr>
                <w:color w:val="000000"/>
              </w:rPr>
              <w:t>Effectiveness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for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Operations</w:t>
            </w:r>
            <w:proofErr w:type="spellEnd"/>
            <w:r w:rsidRPr="00E43DF0">
              <w:rPr>
                <w:color w:val="000000"/>
              </w:rPr>
              <w:t xml:space="preserve"> / Joseph Anderson.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Military </w:t>
            </w:r>
            <w:proofErr w:type="spellStart"/>
            <w:r w:rsidRPr="00E43DF0">
              <w:rPr>
                <w:color w:val="000000"/>
              </w:rPr>
              <w:t>Review</w:t>
            </w:r>
            <w:proofErr w:type="spellEnd"/>
            <w:r w:rsidRPr="00E43DF0">
              <w:rPr>
                <w:color w:val="000000"/>
              </w:rPr>
              <w:t xml:space="preserve"> ISSN 0026-4148. - 2001. 5. sz., p. 36-44.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Baros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Miroslav</w:t>
            </w:r>
            <w:proofErr w:type="spellEnd"/>
            <w:r w:rsidRPr="00E43DF0">
              <w:rPr>
                <w:color w:val="000000"/>
              </w:rPr>
              <w:t xml:space="preserve"> The </w:t>
            </w:r>
            <w:proofErr w:type="spellStart"/>
            <w:r w:rsidRPr="00E43DF0">
              <w:rPr>
                <w:color w:val="000000"/>
              </w:rPr>
              <w:t>UN's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Response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to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the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Yugoslav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Crisis</w:t>
            </w:r>
            <w:proofErr w:type="spellEnd"/>
            <w:r w:rsidRPr="00E43DF0">
              <w:rPr>
                <w:color w:val="000000"/>
              </w:rPr>
              <w:t xml:space="preserve">: </w:t>
            </w:r>
            <w:proofErr w:type="spellStart"/>
            <w:r w:rsidRPr="00E43DF0">
              <w:rPr>
                <w:color w:val="000000"/>
              </w:rPr>
              <w:t>Turning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the</w:t>
            </w:r>
            <w:proofErr w:type="spellEnd"/>
            <w:r w:rsidRPr="00E43DF0">
              <w:rPr>
                <w:color w:val="000000"/>
              </w:rPr>
              <w:t xml:space="preserve"> UN Charter </w:t>
            </w:r>
            <w:proofErr w:type="spellStart"/>
            <w:r w:rsidRPr="00E43DF0">
              <w:rPr>
                <w:color w:val="000000"/>
              </w:rPr>
              <w:t>on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its</w:t>
            </w:r>
            <w:proofErr w:type="spellEnd"/>
            <w:r w:rsidRPr="00E43DF0">
              <w:rPr>
                <w:color w:val="000000"/>
              </w:rPr>
              <w:t xml:space="preserve"> Head / </w:t>
            </w:r>
            <w:proofErr w:type="spellStart"/>
            <w:r w:rsidRPr="00E43DF0">
              <w:rPr>
                <w:color w:val="000000"/>
              </w:rPr>
              <w:t>Miroslav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Baros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International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2001. 1. sz., p. 44-63.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Cabigiosu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r w:rsidRPr="00E43DF0">
              <w:rPr>
                <w:color w:val="000000"/>
              </w:rPr>
              <w:t xml:space="preserve">Carlo di </w:t>
            </w:r>
            <w:proofErr w:type="gramStart"/>
            <w:smartTag w:uri="urn:schemas-microsoft-com:office:smarttags" w:element="PersonName">
              <w:smartTagPr>
                <w:attr w:name="ProductID" w:val="La Stabilizatione"/>
              </w:smartTagPr>
              <w:r w:rsidRPr="00E43DF0">
                <w:rPr>
                  <w:color w:val="000000"/>
                </w:rPr>
                <w:t>La</w:t>
              </w:r>
              <w:proofErr w:type="gramEnd"/>
              <w:r w:rsidRPr="00E43DF0">
                <w:rPr>
                  <w:color w:val="000000"/>
                </w:rPr>
                <w:t xml:space="preserve"> </w:t>
              </w:r>
              <w:proofErr w:type="spellStart"/>
              <w:r w:rsidRPr="00E43DF0">
                <w:rPr>
                  <w:color w:val="000000"/>
                </w:rPr>
                <w:t>Stabilizatione</w:t>
              </w:r>
            </w:smartTag>
            <w:proofErr w:type="spellEnd"/>
            <w:r w:rsidRPr="00E43DF0">
              <w:rPr>
                <w:color w:val="000000"/>
              </w:rPr>
              <w:t xml:space="preserve"> del </w:t>
            </w:r>
            <w:proofErr w:type="spellStart"/>
            <w:r w:rsidRPr="00E43DF0">
              <w:rPr>
                <w:color w:val="000000"/>
              </w:rPr>
              <w:t>Balcani</w:t>
            </w:r>
            <w:proofErr w:type="spellEnd"/>
            <w:r w:rsidRPr="00E43DF0">
              <w:rPr>
                <w:color w:val="000000"/>
              </w:rPr>
              <w:t xml:space="preserve"> / Carlo di </w:t>
            </w:r>
            <w:proofErr w:type="spellStart"/>
            <w:r w:rsidRPr="00E43DF0">
              <w:rPr>
                <w:color w:val="000000"/>
              </w:rPr>
              <w:t>Cabigiosu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</w:t>
            </w:r>
            <w:proofErr w:type="spellStart"/>
            <w:r w:rsidRPr="00E43DF0">
              <w:rPr>
                <w:color w:val="000000"/>
              </w:rPr>
              <w:t>Rivista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Militare</w:t>
            </w:r>
            <w:proofErr w:type="spellEnd"/>
            <w:r w:rsidRPr="00E43DF0">
              <w:rPr>
                <w:color w:val="000000"/>
              </w:rPr>
              <w:t xml:space="preserve"> ISSN 0035-6980. - 2001. 6. sz., p. 4-13.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Chandler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r w:rsidRPr="00E43DF0">
              <w:rPr>
                <w:color w:val="000000"/>
              </w:rPr>
              <w:t xml:space="preserve">David The </w:t>
            </w:r>
            <w:proofErr w:type="spellStart"/>
            <w:r w:rsidRPr="00E43DF0">
              <w:rPr>
                <w:color w:val="000000"/>
              </w:rPr>
              <w:t>Peopole</w:t>
            </w:r>
            <w:proofErr w:type="spellEnd"/>
            <w:r w:rsidRPr="00E43DF0">
              <w:rPr>
                <w:color w:val="000000"/>
              </w:rPr>
              <w:t xml:space="preserve"> - Centered </w:t>
            </w:r>
            <w:proofErr w:type="spellStart"/>
            <w:r w:rsidRPr="00E43DF0">
              <w:rPr>
                <w:color w:val="000000"/>
              </w:rPr>
              <w:t>Approach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to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Peace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Operations</w:t>
            </w:r>
            <w:proofErr w:type="spellEnd"/>
            <w:r w:rsidRPr="00E43DF0">
              <w:rPr>
                <w:color w:val="000000"/>
              </w:rPr>
              <w:t xml:space="preserve">: The New UN Agenda / David </w:t>
            </w:r>
            <w:proofErr w:type="spellStart"/>
            <w:r w:rsidRPr="00E43DF0">
              <w:rPr>
                <w:color w:val="000000"/>
              </w:rPr>
              <w:t>Chandler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International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2001. 1. sz., p. 1-19. </w:t>
            </w:r>
          </w:p>
          <w:p w:rsidR="00B22061" w:rsidRPr="00E43DF0" w:rsidRDefault="00B22061" w:rsidP="00B2206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Balogh András –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Zsolt – Búr Gábor –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Anderle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Ádám: Nemzet és</w:t>
            </w:r>
          </w:p>
          <w:p w:rsidR="00B22061" w:rsidRPr="00E43DF0" w:rsidRDefault="00B22061" w:rsidP="00B2206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nacionalizmus. Korona Kiadó, 2002.</w:t>
            </w:r>
          </w:p>
          <w:p w:rsidR="00B22061" w:rsidRPr="00E43DF0" w:rsidRDefault="00B22061" w:rsidP="00B22061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rPr>
                <w:iCs/>
              </w:rPr>
              <w:t xml:space="preserve">Mason, T. David: </w:t>
            </w:r>
            <w:proofErr w:type="spellStart"/>
            <w:r w:rsidRPr="00E43DF0">
              <w:rPr>
                <w:iCs/>
              </w:rPr>
              <w:t>Structures</w:t>
            </w:r>
            <w:proofErr w:type="spellEnd"/>
            <w:r w:rsidRPr="00E43DF0">
              <w:rPr>
                <w:iCs/>
              </w:rPr>
              <w:t xml:space="preserve"> of </w:t>
            </w:r>
            <w:proofErr w:type="spellStart"/>
            <w:r w:rsidRPr="00E43DF0">
              <w:rPr>
                <w:iCs/>
              </w:rPr>
              <w:t>Ethnic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Conflict</w:t>
            </w:r>
            <w:proofErr w:type="spellEnd"/>
            <w:r w:rsidRPr="00E43DF0">
              <w:rPr>
                <w:iCs/>
              </w:rPr>
              <w:t xml:space="preserve">: </w:t>
            </w:r>
            <w:proofErr w:type="spellStart"/>
            <w:r w:rsidRPr="00E43DF0">
              <w:rPr>
                <w:iCs/>
              </w:rPr>
              <w:t>Revolution</w:t>
            </w:r>
            <w:proofErr w:type="spellEnd"/>
            <w:r w:rsidRPr="00E43DF0">
              <w:rPr>
                <w:iCs/>
              </w:rPr>
              <w:t xml:space="preserve"> </w:t>
            </w:r>
            <w:proofErr w:type="gramStart"/>
            <w:r w:rsidRPr="00E43DF0">
              <w:rPr>
                <w:iCs/>
              </w:rPr>
              <w:t>Versus</w:t>
            </w:r>
            <w:proofErr w:type="gram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Secession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in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Rwanda</w:t>
            </w:r>
            <w:proofErr w:type="spellEnd"/>
            <w:r w:rsidRPr="00E43DF0">
              <w:rPr>
                <w:iCs/>
              </w:rPr>
              <w:t xml:space="preserve"> and Sri Lanka. </w:t>
            </w:r>
            <w:r w:rsidRPr="00E43DF0">
              <w:rPr>
                <w:snapToGrid w:val="0"/>
              </w:rPr>
              <w:t>=</w:t>
            </w:r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Terrorism</w:t>
            </w:r>
            <w:proofErr w:type="spellEnd"/>
            <w:r w:rsidRPr="00E43DF0">
              <w:rPr>
                <w:iCs/>
              </w:rPr>
              <w:t xml:space="preserve"> and </w:t>
            </w:r>
            <w:proofErr w:type="spellStart"/>
            <w:r w:rsidRPr="00E43DF0">
              <w:rPr>
                <w:iCs/>
              </w:rPr>
              <w:t>Political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Violence</w:t>
            </w:r>
            <w:proofErr w:type="spellEnd"/>
            <w:r w:rsidRPr="00E43DF0">
              <w:rPr>
                <w:iCs/>
              </w:rPr>
              <w:t xml:space="preserve">, 15. </w:t>
            </w:r>
            <w:proofErr w:type="spellStart"/>
            <w:r w:rsidRPr="00E43DF0">
              <w:rPr>
                <w:iCs/>
              </w:rPr>
              <w:t>vol</w:t>
            </w:r>
            <w:proofErr w:type="spellEnd"/>
            <w:r w:rsidRPr="00E43DF0">
              <w:rPr>
                <w:iCs/>
              </w:rPr>
              <w:t>. 2003. 4. no. Winter 83–113. p.</w:t>
            </w:r>
          </w:p>
          <w:p w:rsidR="00B22061" w:rsidRPr="00E43DF0" w:rsidRDefault="00B22061" w:rsidP="00B22061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rPr>
                <w:rStyle w:val="Kiemels2"/>
                <w:b w:val="0"/>
              </w:rPr>
              <w:t xml:space="preserve">The Southeast European </w:t>
            </w:r>
            <w:proofErr w:type="spellStart"/>
            <w:r w:rsidRPr="00E43DF0">
              <w:rPr>
                <w:rStyle w:val="Kiemels2"/>
                <w:b w:val="0"/>
              </w:rPr>
              <w:t>Challenge</w:t>
            </w:r>
            <w:proofErr w:type="spellEnd"/>
            <w:r w:rsidRPr="00E43DF0">
              <w:rPr>
                <w:rStyle w:val="Kiemels2"/>
                <w:b w:val="0"/>
              </w:rPr>
              <w:t xml:space="preserve">: </w:t>
            </w:r>
            <w:proofErr w:type="spellStart"/>
            <w:r w:rsidRPr="00E43DF0">
              <w:rPr>
                <w:rStyle w:val="Kiemels2"/>
                <w:b w:val="0"/>
              </w:rPr>
              <w:t>Ethnic</w:t>
            </w:r>
            <w:proofErr w:type="spellEnd"/>
            <w:r w:rsidRPr="00E43DF0">
              <w:rPr>
                <w:rStyle w:val="Kiemels2"/>
                <w:b w:val="0"/>
              </w:rPr>
              <w:t xml:space="preserve"> </w:t>
            </w:r>
            <w:proofErr w:type="spellStart"/>
            <w:r w:rsidRPr="00E43DF0">
              <w:rPr>
                <w:rStyle w:val="Kiemels2"/>
                <w:b w:val="0"/>
              </w:rPr>
              <w:t>Conflict</w:t>
            </w:r>
            <w:proofErr w:type="spellEnd"/>
            <w:r w:rsidRPr="00E43DF0">
              <w:rPr>
                <w:rStyle w:val="Kiemels2"/>
                <w:b w:val="0"/>
              </w:rPr>
              <w:t xml:space="preserve"> and </w:t>
            </w:r>
            <w:proofErr w:type="spellStart"/>
            <w:r w:rsidRPr="00E43DF0">
              <w:rPr>
                <w:rStyle w:val="Kiemels2"/>
                <w:b w:val="0"/>
              </w:rPr>
              <w:t>the</w:t>
            </w:r>
            <w:proofErr w:type="spellEnd"/>
            <w:r w:rsidRPr="00E43DF0">
              <w:rPr>
                <w:rStyle w:val="Kiemels2"/>
                <w:b w:val="0"/>
              </w:rPr>
              <w:t xml:space="preserve"> International </w:t>
            </w:r>
            <w:proofErr w:type="spellStart"/>
            <w:r w:rsidRPr="00E43DF0">
              <w:rPr>
                <w:rStyle w:val="Kiemels2"/>
                <w:b w:val="0"/>
              </w:rPr>
              <w:t>Response</w:t>
            </w:r>
            <w:proofErr w:type="spellEnd"/>
            <w:r w:rsidRPr="00E43DF0">
              <w:rPr>
                <w:rStyle w:val="Kiemels2"/>
                <w:b w:val="0"/>
              </w:rPr>
              <w:t xml:space="preserve">. </w:t>
            </w:r>
            <w:proofErr w:type="spellStart"/>
            <w:r w:rsidRPr="00E43DF0">
              <w:rPr>
                <w:rStyle w:val="Kiemels2"/>
                <w:b w:val="0"/>
              </w:rPr>
              <w:t>Ed</w:t>
            </w:r>
            <w:proofErr w:type="spellEnd"/>
            <w:proofErr w:type="gramStart"/>
            <w:r w:rsidRPr="00E43DF0">
              <w:rPr>
                <w:rStyle w:val="Kiemels2"/>
                <w:b w:val="0"/>
              </w:rPr>
              <w:t>.:</w:t>
            </w:r>
            <w:proofErr w:type="gramEnd"/>
            <w:r w:rsidRPr="00E43DF0">
              <w:rPr>
                <w:rStyle w:val="Kiemels2"/>
                <w:b w:val="0"/>
              </w:rPr>
              <w:t xml:space="preserve"> Hans-Georg </w:t>
            </w:r>
            <w:proofErr w:type="spellStart"/>
            <w:r w:rsidRPr="00E43DF0">
              <w:rPr>
                <w:rStyle w:val="Kiemels2"/>
                <w:b w:val="0"/>
              </w:rPr>
              <w:t>Ehrhart</w:t>
            </w:r>
            <w:proofErr w:type="spellEnd"/>
            <w:r w:rsidRPr="00E43DF0">
              <w:rPr>
                <w:rStyle w:val="Kiemels2"/>
                <w:b w:val="0"/>
              </w:rPr>
              <w:t xml:space="preserve">, Albrecht </w:t>
            </w:r>
            <w:proofErr w:type="spellStart"/>
            <w:r w:rsidRPr="00E43DF0">
              <w:rPr>
                <w:rStyle w:val="Kiemels2"/>
                <w:b w:val="0"/>
              </w:rPr>
              <w:t>Schnabel</w:t>
            </w:r>
            <w:proofErr w:type="spellEnd"/>
            <w:r w:rsidRPr="00E43DF0">
              <w:rPr>
                <w:rStyle w:val="Kiemels2"/>
                <w:b w:val="0"/>
              </w:rPr>
              <w:t xml:space="preserve">. Baden-Baden, </w:t>
            </w:r>
            <w:proofErr w:type="spellStart"/>
            <w:r w:rsidRPr="00E43DF0">
              <w:rPr>
                <w:rStyle w:val="Kiemels2"/>
                <w:b w:val="0"/>
              </w:rPr>
              <w:t>Nomos</w:t>
            </w:r>
            <w:proofErr w:type="spellEnd"/>
            <w:r w:rsidRPr="00E43DF0">
              <w:rPr>
                <w:rStyle w:val="Kiemels2"/>
                <w:b w:val="0"/>
              </w:rPr>
              <w:t xml:space="preserve"> </w:t>
            </w:r>
            <w:proofErr w:type="spellStart"/>
            <w:r w:rsidRPr="00E43DF0">
              <w:rPr>
                <w:rStyle w:val="Kiemels2"/>
                <w:b w:val="0"/>
              </w:rPr>
              <w:t>Verlagsgesellschaft</w:t>
            </w:r>
            <w:proofErr w:type="spellEnd"/>
            <w:r w:rsidRPr="00E43DF0">
              <w:rPr>
                <w:rStyle w:val="Kiemels2"/>
                <w:b w:val="0"/>
              </w:rPr>
              <w:t xml:space="preserve">, 1999. </w:t>
            </w:r>
          </w:p>
        </w:tc>
      </w:tr>
      <w:tr w:rsidR="00DE4D33" w:rsidRPr="006F477D" w:rsidTr="00B94B58">
        <w:trPr>
          <w:trHeight w:val="338"/>
        </w:trPr>
        <w:tc>
          <w:tcPr>
            <w:tcW w:w="9180" w:type="dxa"/>
            <w:gridSpan w:val="4"/>
          </w:tcPr>
          <w:p w:rsidR="00DE4D33" w:rsidRPr="006F477D" w:rsidRDefault="00DE4D3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Varga György PhD főiskolai docens</w:t>
            </w:r>
          </w:p>
        </w:tc>
      </w:tr>
      <w:tr w:rsidR="00DE4D33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E4D33" w:rsidRPr="006F477D" w:rsidRDefault="00DE4D33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Varga György PhD főiskolai docens</w:t>
            </w:r>
          </w:p>
        </w:tc>
      </w:tr>
    </w:tbl>
    <w:p w:rsidR="00DE4D33" w:rsidRDefault="00DE4D33"/>
    <w:sectPr w:rsidR="00DE4D33" w:rsidSect="0007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B0" w:rsidRDefault="007309B0" w:rsidP="00DE4D33">
      <w:r>
        <w:separator/>
      </w:r>
    </w:p>
  </w:endnote>
  <w:endnote w:type="continuationSeparator" w:id="0">
    <w:p w:rsidR="007309B0" w:rsidRDefault="007309B0" w:rsidP="00DE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B0" w:rsidRDefault="007309B0" w:rsidP="00DE4D33">
      <w:r>
        <w:separator/>
      </w:r>
    </w:p>
  </w:footnote>
  <w:footnote w:type="continuationSeparator" w:id="0">
    <w:p w:rsidR="007309B0" w:rsidRDefault="007309B0" w:rsidP="00DE4D33">
      <w:r>
        <w:continuationSeparator/>
      </w:r>
    </w:p>
  </w:footnote>
  <w:footnote w:id="1">
    <w:p w:rsidR="00DE4D33" w:rsidRDefault="00DE4D33" w:rsidP="00DE4D3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E4D33" w:rsidRDefault="00DE4D33" w:rsidP="00DE4D33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8554CCB"/>
    <w:multiLevelType w:val="hybridMultilevel"/>
    <w:tmpl w:val="9CDE8436"/>
    <w:lvl w:ilvl="0" w:tplc="887094AA">
      <w:start w:val="1"/>
      <w:numFmt w:val="decimal"/>
      <w:lvlText w:val="%1."/>
      <w:lvlJc w:val="left"/>
      <w:pPr>
        <w:tabs>
          <w:tab w:val="num" w:pos="489"/>
        </w:tabs>
        <w:ind w:left="489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061"/>
    <w:rsid w:val="000775F7"/>
    <w:rsid w:val="007309B0"/>
    <w:rsid w:val="00B22061"/>
    <w:rsid w:val="00D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E4D3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DE4D3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DE4D3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DE4D3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DE4D33"/>
    <w:pPr>
      <w:numPr>
        <w:ilvl w:val="4"/>
        <w:numId w:val="2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DE4D33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DE4D33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DE4D33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DE4D33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2206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2206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B22061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B22061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B22061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B220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22061"/>
    <w:rPr>
      <w:b/>
      <w:bCs/>
    </w:rPr>
  </w:style>
  <w:style w:type="paragraph" w:customStyle="1" w:styleId="Norml2">
    <w:name w:val="Normál+2"/>
    <w:basedOn w:val="Norml"/>
    <w:next w:val="Norml"/>
    <w:rsid w:val="00B220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E4D3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E4D3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4D3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E4D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E4D3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E4D3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E4D3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E4D3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E4D33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DE4D3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E4D3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E4D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2475</Characters>
  <Application>Microsoft Office Word</Application>
  <DocSecurity>0</DocSecurity>
  <Lines>20</Lines>
  <Paragraphs>5</Paragraphs>
  <ScaleCrop>false</ScaleCrop>
  <Company>EKF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2013-06-27T06:46:00Z</dcterms:created>
  <dcterms:modified xsi:type="dcterms:W3CDTF">2013-06-27T06:46:00Z</dcterms:modified>
</cp:coreProperties>
</file>