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5B" w:rsidRDefault="009F227F">
      <w:r>
        <w:br w:type="page"/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"/>
        <w:gridCol w:w="4908"/>
        <w:gridCol w:w="2146"/>
        <w:gridCol w:w="2072"/>
        <w:gridCol w:w="54"/>
      </w:tblGrid>
      <w:tr w:rsidR="0014445B" w:rsidRPr="006F477D" w:rsidTr="0014445B">
        <w:trPr>
          <w:gridAfter w:val="1"/>
          <w:wAfter w:w="54" w:type="dxa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445B" w:rsidRPr="006F477D" w:rsidRDefault="0014445B" w:rsidP="001216E7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  <w:szCs w:val="24"/>
              </w:rPr>
            </w:pPr>
            <w:r w:rsidRPr="0009674D">
              <w:rPr>
                <w:szCs w:val="24"/>
              </w:rPr>
              <w:lastRenderedPageBreak/>
              <w:t>Tantárgy neve</w:t>
            </w:r>
            <w:r>
              <w:rPr>
                <w:szCs w:val="24"/>
              </w:rPr>
              <w:t>: A kommunikáció interdiszciplináris területei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B" w:rsidRPr="006F477D" w:rsidRDefault="0014445B" w:rsidP="001216E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b/>
                <w:sz w:val="24"/>
                <w:szCs w:val="24"/>
              </w:rPr>
              <w:t>Kódja:</w:t>
            </w:r>
            <w:r w:rsidRPr="006F477D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NMG_KO104K3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445B" w:rsidRPr="006F477D" w:rsidRDefault="0014445B" w:rsidP="001216E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b/>
                <w:sz w:val="24"/>
                <w:szCs w:val="24"/>
              </w:rPr>
              <w:t xml:space="preserve">Kreditszáma: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4445B" w:rsidRPr="006F477D" w:rsidTr="0014445B">
        <w:trPr>
          <w:gridAfter w:val="1"/>
          <w:wAfter w:w="54" w:type="dxa"/>
        </w:trPr>
        <w:tc>
          <w:tcPr>
            <w:tcW w:w="9180" w:type="dxa"/>
            <w:gridSpan w:val="4"/>
          </w:tcPr>
          <w:p w:rsidR="0014445B" w:rsidRPr="006F477D" w:rsidRDefault="0014445B" w:rsidP="001216E7">
            <w:pPr>
              <w:spacing w:before="60"/>
              <w:jc w:val="both"/>
              <w:rPr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 xml:space="preserve">A tanóra </w:t>
            </w:r>
            <w:proofErr w:type="gramStart"/>
            <w:r w:rsidRPr="006F477D">
              <w:rPr>
                <w:sz w:val="24"/>
                <w:szCs w:val="24"/>
              </w:rPr>
              <w:t>típusa</w:t>
            </w:r>
            <w:r w:rsidRPr="006F477D">
              <w:rPr>
                <w:rStyle w:val="Lbjegyzet-hivatkozs"/>
                <w:sz w:val="24"/>
                <w:szCs w:val="24"/>
              </w:rPr>
              <w:footnoteReference w:id="1"/>
            </w:r>
            <w:r w:rsidRPr="006F477D">
              <w:rPr>
                <w:sz w:val="24"/>
                <w:szCs w:val="24"/>
              </w:rPr>
              <w:t>:</w:t>
            </w:r>
            <w:proofErr w:type="gramEnd"/>
            <w:r w:rsidRPr="006F477D">
              <w:rPr>
                <w:sz w:val="24"/>
                <w:szCs w:val="24"/>
              </w:rPr>
              <w:t xml:space="preserve"> szem és száma: </w:t>
            </w:r>
            <w:r>
              <w:rPr>
                <w:sz w:val="24"/>
                <w:szCs w:val="24"/>
              </w:rPr>
              <w:t>2</w:t>
            </w:r>
          </w:p>
        </w:tc>
      </w:tr>
      <w:tr w:rsidR="0014445B" w:rsidRPr="006F477D" w:rsidTr="0014445B">
        <w:trPr>
          <w:gridAfter w:val="1"/>
          <w:wAfter w:w="54" w:type="dxa"/>
        </w:trPr>
        <w:tc>
          <w:tcPr>
            <w:tcW w:w="9180" w:type="dxa"/>
            <w:gridSpan w:val="4"/>
          </w:tcPr>
          <w:p w:rsidR="0014445B" w:rsidRPr="006F477D" w:rsidRDefault="0014445B" w:rsidP="001216E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>A számonkérés módja (</w:t>
            </w:r>
            <w:proofErr w:type="spellStart"/>
            <w:r w:rsidRPr="006F477D">
              <w:rPr>
                <w:sz w:val="24"/>
                <w:szCs w:val="24"/>
              </w:rPr>
              <w:t>koll</w:t>
            </w:r>
            <w:proofErr w:type="spellEnd"/>
            <w:r w:rsidRPr="006F477D">
              <w:rPr>
                <w:sz w:val="24"/>
                <w:szCs w:val="24"/>
              </w:rPr>
              <w:t>./</w:t>
            </w:r>
            <w:proofErr w:type="spellStart"/>
            <w:r w:rsidRPr="006F477D">
              <w:rPr>
                <w:sz w:val="24"/>
                <w:szCs w:val="24"/>
              </w:rPr>
              <w:t>gyj</w:t>
            </w:r>
            <w:proofErr w:type="spellEnd"/>
            <w:r w:rsidRPr="006F477D">
              <w:rPr>
                <w:sz w:val="24"/>
                <w:szCs w:val="24"/>
              </w:rPr>
              <w:t>./</w:t>
            </w:r>
            <w:proofErr w:type="gramStart"/>
            <w:r w:rsidRPr="006F477D">
              <w:rPr>
                <w:sz w:val="24"/>
                <w:szCs w:val="24"/>
              </w:rPr>
              <w:t>egyéb</w:t>
            </w:r>
            <w:r w:rsidRPr="006F477D">
              <w:rPr>
                <w:rStyle w:val="Lbjegyzet-hivatkozs"/>
                <w:sz w:val="24"/>
                <w:szCs w:val="24"/>
              </w:rPr>
              <w:footnoteReference w:id="2"/>
            </w:r>
            <w:r w:rsidRPr="006F477D">
              <w:rPr>
                <w:sz w:val="24"/>
                <w:szCs w:val="24"/>
              </w:rPr>
              <w:t>)</w:t>
            </w:r>
            <w:proofErr w:type="gramEnd"/>
            <w:r w:rsidRPr="006F47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gyakorlati jegy</w:t>
            </w:r>
          </w:p>
        </w:tc>
      </w:tr>
      <w:tr w:rsidR="0014445B" w:rsidRPr="006F477D" w:rsidTr="0014445B">
        <w:trPr>
          <w:gridAfter w:val="1"/>
          <w:wAfter w:w="54" w:type="dxa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14445B" w:rsidRPr="006F477D" w:rsidRDefault="0014445B" w:rsidP="001216E7">
            <w:pPr>
              <w:jc w:val="both"/>
              <w:rPr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>A tantárgy tantervi helye (hányadik félév</w:t>
            </w:r>
            <w:proofErr w:type="gramStart"/>
            <w:r w:rsidRPr="006F477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4</w:t>
            </w:r>
            <w:proofErr w:type="gramEnd"/>
          </w:p>
        </w:tc>
      </w:tr>
      <w:tr w:rsidR="0014445B" w:rsidRPr="006F477D" w:rsidTr="0014445B">
        <w:trPr>
          <w:gridAfter w:val="1"/>
          <w:wAfter w:w="54" w:type="dxa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14445B" w:rsidRPr="006F477D" w:rsidRDefault="0014445B" w:rsidP="001216E7">
            <w:pPr>
              <w:jc w:val="both"/>
              <w:rPr>
                <w:b/>
                <w:sz w:val="24"/>
                <w:szCs w:val="24"/>
              </w:rPr>
            </w:pPr>
            <w:r w:rsidRPr="006F477D">
              <w:rPr>
                <w:sz w:val="24"/>
                <w:szCs w:val="24"/>
              </w:rPr>
              <w:t xml:space="preserve">Előtanulmányi feltételek </w:t>
            </w:r>
            <w:r w:rsidRPr="006F477D">
              <w:rPr>
                <w:i/>
                <w:sz w:val="24"/>
                <w:szCs w:val="24"/>
              </w:rPr>
              <w:t>(ha vannak)</w:t>
            </w:r>
            <w:r w:rsidRPr="006F477D">
              <w:rPr>
                <w:sz w:val="24"/>
                <w:szCs w:val="24"/>
              </w:rPr>
              <w:t>:</w:t>
            </w:r>
            <w:r w:rsidRPr="006F47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C5671" w:rsidRPr="004F5F9F" w:rsidTr="0014445B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4" w:type="dxa"/>
          <w:jc w:val="center"/>
        </w:trPr>
        <w:tc>
          <w:tcPr>
            <w:tcW w:w="9180" w:type="dxa"/>
            <w:gridSpan w:val="4"/>
          </w:tcPr>
          <w:p w:rsidR="005C5671" w:rsidRPr="0014445B" w:rsidRDefault="005C5671" w:rsidP="002F5C5A">
            <w:pPr>
              <w:jc w:val="both"/>
              <w:rPr>
                <w:b/>
                <w:sz w:val="24"/>
              </w:rPr>
            </w:pPr>
            <w:r w:rsidRPr="0014445B">
              <w:rPr>
                <w:b/>
                <w:sz w:val="24"/>
              </w:rPr>
              <w:t xml:space="preserve">Kompetenciák: 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b/>
                <w:sz w:val="24"/>
              </w:rPr>
              <w:t>Tanári: 4</w:t>
            </w:r>
            <w:proofErr w:type="gramStart"/>
            <w:r w:rsidRPr="0014445B">
              <w:rPr>
                <w:b/>
                <w:sz w:val="24"/>
              </w:rPr>
              <w:t>.,</w:t>
            </w:r>
            <w:proofErr w:type="gramEnd"/>
            <w:r w:rsidRPr="0014445B">
              <w:rPr>
                <w:b/>
                <w:sz w:val="24"/>
              </w:rPr>
              <w:t xml:space="preserve"> 5., 8., 9.</w:t>
            </w:r>
          </w:p>
          <w:p w:rsidR="005C5671" w:rsidRPr="0014445B" w:rsidRDefault="005C5671" w:rsidP="005C5671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14445B">
              <w:rPr>
                <w:bCs/>
                <w:sz w:val="24"/>
              </w:rPr>
              <w:t>A tanulók műveltségnek, készségeinek és képességeinek fejlesztése a tudás felhasználásával</w:t>
            </w:r>
          </w:p>
          <w:p w:rsidR="005C5671" w:rsidRPr="0014445B" w:rsidRDefault="005C5671" w:rsidP="005C5671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14445B">
              <w:rPr>
                <w:sz w:val="24"/>
              </w:rPr>
              <w:t>Az egész életen át tartó tanulást megalapozó kompetenciák fejlesztése</w:t>
            </w:r>
          </w:p>
          <w:p w:rsidR="005C5671" w:rsidRPr="0014445B" w:rsidRDefault="005C5671" w:rsidP="005C5671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14445B">
              <w:rPr>
                <w:sz w:val="24"/>
              </w:rPr>
              <w:t>Szakmai együttműködés és kommunikáció</w:t>
            </w:r>
          </w:p>
          <w:p w:rsidR="005C5671" w:rsidRPr="0014445B" w:rsidRDefault="005C5671" w:rsidP="005C5671">
            <w:pPr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14445B">
              <w:rPr>
                <w:sz w:val="24"/>
              </w:rPr>
              <w:t>Önművelés, elkötelezettség a szakmai fejlődésre</w:t>
            </w:r>
          </w:p>
          <w:p w:rsidR="005C5671" w:rsidRPr="0014445B" w:rsidRDefault="005C5671" w:rsidP="002F5C5A">
            <w:pPr>
              <w:jc w:val="both"/>
              <w:rPr>
                <w:b/>
                <w:sz w:val="24"/>
              </w:rPr>
            </w:pPr>
            <w:r w:rsidRPr="0014445B">
              <w:rPr>
                <w:b/>
                <w:sz w:val="24"/>
              </w:rPr>
              <w:t>Szakterületi: 1</w:t>
            </w:r>
            <w:proofErr w:type="gramStart"/>
            <w:r w:rsidRPr="0014445B">
              <w:rPr>
                <w:b/>
                <w:sz w:val="24"/>
              </w:rPr>
              <w:t>.,</w:t>
            </w:r>
            <w:proofErr w:type="gramEnd"/>
            <w:r w:rsidRPr="0014445B">
              <w:rPr>
                <w:b/>
                <w:sz w:val="24"/>
              </w:rPr>
              <w:t xml:space="preserve"> 2., 6.</w:t>
            </w:r>
          </w:p>
          <w:p w:rsidR="005C5671" w:rsidRPr="0014445B" w:rsidRDefault="005C5671" w:rsidP="005C5671">
            <w:pPr>
              <w:numPr>
                <w:ilvl w:val="1"/>
                <w:numId w:val="1"/>
              </w:numPr>
              <w:jc w:val="both"/>
              <w:rPr>
                <w:sz w:val="24"/>
              </w:rPr>
            </w:pPr>
            <w:r w:rsidRPr="0014445B">
              <w:rPr>
                <w:sz w:val="24"/>
              </w:rPr>
              <w:t>személyiség és az emberi jogok tiszteletére nevelés</w:t>
            </w:r>
          </w:p>
          <w:p w:rsidR="005C5671" w:rsidRPr="0014445B" w:rsidRDefault="005C5671" w:rsidP="005C5671">
            <w:pPr>
              <w:numPr>
                <w:ilvl w:val="1"/>
                <w:numId w:val="1"/>
              </w:numPr>
              <w:jc w:val="both"/>
              <w:rPr>
                <w:sz w:val="24"/>
              </w:rPr>
            </w:pPr>
            <w:r w:rsidRPr="0014445B">
              <w:rPr>
                <w:sz w:val="24"/>
              </w:rPr>
              <w:t>nemzeti identitás, a történelmi és az állampolgári tudat erősítése</w:t>
            </w:r>
          </w:p>
          <w:p w:rsidR="005C5671" w:rsidRPr="0014445B" w:rsidRDefault="005C5671" w:rsidP="005C5671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14445B">
              <w:rPr>
                <w:sz w:val="24"/>
              </w:rPr>
              <w:t xml:space="preserve">humánus, értékeket </w:t>
            </w:r>
            <w:r w:rsidRPr="0014445B">
              <w:rPr>
                <w:sz w:val="24"/>
                <w:szCs w:val="24"/>
              </w:rPr>
              <w:t>védő magatartás fejlesztése</w:t>
            </w:r>
          </w:p>
          <w:p w:rsidR="005C5671" w:rsidRPr="0014445B" w:rsidRDefault="005C5671" w:rsidP="002F5C5A">
            <w:pPr>
              <w:jc w:val="both"/>
              <w:rPr>
                <w:b/>
                <w:i/>
                <w:sz w:val="24"/>
              </w:rPr>
            </w:pPr>
            <w:r w:rsidRPr="0014445B">
              <w:rPr>
                <w:b/>
                <w:i/>
                <w:sz w:val="24"/>
              </w:rPr>
              <w:t>Tudás</w:t>
            </w:r>
          </w:p>
          <w:p w:rsidR="005C5671" w:rsidRPr="0014445B" w:rsidRDefault="005C5671" w:rsidP="002F5C5A">
            <w:pPr>
              <w:jc w:val="both"/>
              <w:rPr>
                <w:sz w:val="24"/>
                <w:u w:val="single"/>
              </w:rPr>
            </w:pPr>
            <w:r w:rsidRPr="0014445B">
              <w:rPr>
                <w:sz w:val="24"/>
              </w:rPr>
              <w:t xml:space="preserve">A hallgató ismerje a kommunikáció fogalmának eltérő diszciplináris beágyazottságát és megközelítéseit, valamint képes legyen értelmezni és összevetni ezeket. 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sz w:val="24"/>
              </w:rPr>
              <w:t>Képes legyen bemutatni a kommunikáció kutatásának, eredményeinek kiválását a kapcsolódó társadalomtudományokból (szociológia, pszichológia, nyelvészet, filozófia, antropológia, jog, közgazdaságtan, politológia).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sz w:val="24"/>
              </w:rPr>
              <w:t>Rendelkezzen ismeretekkel abban a tekintetben, hogy miként kapcsolódik a kommunikáció az alkalmazott médiatudományhoz, művészetekhez.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sz w:val="24"/>
              </w:rPr>
              <w:t>Képes legyen ezen ismeretek kifejtésére és továbbadására.</w:t>
            </w:r>
          </w:p>
          <w:p w:rsidR="005C5671" w:rsidRPr="0014445B" w:rsidRDefault="005C5671" w:rsidP="002F5C5A">
            <w:pPr>
              <w:jc w:val="both"/>
              <w:rPr>
                <w:b/>
                <w:i/>
                <w:sz w:val="24"/>
              </w:rPr>
            </w:pPr>
            <w:r w:rsidRPr="0014445B">
              <w:rPr>
                <w:b/>
                <w:i/>
                <w:sz w:val="24"/>
              </w:rPr>
              <w:t>Attitűdök/nézetek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sz w:val="24"/>
              </w:rPr>
              <w:t xml:space="preserve">A kurzus elvégzése után a hallgató legyen képes átlátni a kommunikációs kutatások sokszínűségét, s képes legyen az adott diszciplináris környezetben értelmezni az újabb kutatások eredményeit. </w:t>
            </w:r>
          </w:p>
          <w:p w:rsidR="005C5671" w:rsidRPr="0014445B" w:rsidRDefault="005C5671" w:rsidP="002F5C5A">
            <w:pPr>
              <w:jc w:val="both"/>
              <w:rPr>
                <w:b/>
                <w:i/>
                <w:sz w:val="24"/>
              </w:rPr>
            </w:pPr>
            <w:r w:rsidRPr="0014445B">
              <w:rPr>
                <w:b/>
                <w:i/>
                <w:sz w:val="24"/>
              </w:rPr>
              <w:t>Képességek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sz w:val="24"/>
              </w:rPr>
              <w:t>Képes az eltérő tudományterületek sajátos szemléletmódját átlátni.</w:t>
            </w:r>
          </w:p>
          <w:p w:rsidR="005C5671" w:rsidRPr="0014445B" w:rsidRDefault="005C5671" w:rsidP="002F5C5A">
            <w:pPr>
              <w:jc w:val="both"/>
              <w:rPr>
                <w:sz w:val="24"/>
              </w:rPr>
            </w:pPr>
            <w:r w:rsidRPr="0014445B">
              <w:rPr>
                <w:sz w:val="24"/>
              </w:rPr>
              <w:t xml:space="preserve">Értelmezni tudja a kommunikáció rendkívül fontos szerepét, melyet a pedagógusmesterségben betölt. </w:t>
            </w:r>
          </w:p>
          <w:p w:rsidR="005C5671" w:rsidRPr="0014445B" w:rsidRDefault="005C5671" w:rsidP="002F5C5A">
            <w:pPr>
              <w:jc w:val="both"/>
              <w:rPr>
                <w:b/>
                <w:sz w:val="24"/>
              </w:rPr>
            </w:pPr>
            <w:r w:rsidRPr="0014445B">
              <w:rPr>
                <w:b/>
                <w:sz w:val="24"/>
              </w:rPr>
              <w:t>Cél:</w:t>
            </w:r>
          </w:p>
          <w:p w:rsidR="005C5671" w:rsidRPr="0014445B" w:rsidRDefault="005C5671" w:rsidP="002F5C5A">
            <w:pPr>
              <w:jc w:val="both"/>
              <w:rPr>
                <w:sz w:val="24"/>
                <w:u w:val="single"/>
              </w:rPr>
            </w:pPr>
            <w:r w:rsidRPr="0014445B">
              <w:rPr>
                <w:sz w:val="24"/>
              </w:rPr>
              <w:t xml:space="preserve">A stúdium során a hallgató megismeri azt az interdiszciplináris környezetet, amelyből kivált a kommunikációelmélet. Megismeri a szociológia témakörén belül azon társadalomelméleteket, melyek megalapozzák a társadalmi kommunikáció és a nyilvánosság elméleti kérdéseit. Kulturális antropológiából külön hangsúlyt kap a naturalista és a relativista megközelítés. A pszichológia területéről, különösen a szociálpszichológiáéról a társas befolyásolás elméletét ismerik meg a hallgatók. A nyelvészeti, nyelvfilozófiai hagyomány tárgyalásánál a hallgatók ismereteit a modern pragmatika kérdéseinek tárgyalásáig visszük. S nem utolsó sorban megismerkedik azon kapcsolódási lehetőségekkel, melyek a művészetekhez (alkalmazott, média és előadó) kötik a kommunikációt. </w:t>
            </w:r>
          </w:p>
          <w:p w:rsidR="005C5671" w:rsidRPr="0014445B" w:rsidRDefault="005C5671" w:rsidP="002F5C5A">
            <w:pPr>
              <w:spacing w:before="120"/>
              <w:rPr>
                <w:sz w:val="24"/>
              </w:rPr>
            </w:pPr>
            <w:r w:rsidRPr="0014445B">
              <w:rPr>
                <w:b/>
                <w:sz w:val="24"/>
              </w:rPr>
              <w:t xml:space="preserve">Tartalom: </w:t>
            </w:r>
            <w:r w:rsidRPr="0014445B">
              <w:rPr>
                <w:sz w:val="24"/>
              </w:rPr>
              <w:t xml:space="preserve">A társadalmi kommunikáció rétegződése és csatornái.  A munka és a szabadidő. </w:t>
            </w:r>
            <w:r w:rsidRPr="0014445B">
              <w:rPr>
                <w:sz w:val="24"/>
              </w:rPr>
              <w:lastRenderedPageBreak/>
              <w:t xml:space="preserve">Testkultúra, élménykeresés és </w:t>
            </w:r>
            <w:proofErr w:type="gramStart"/>
            <w:r w:rsidRPr="0014445B">
              <w:rPr>
                <w:sz w:val="24"/>
              </w:rPr>
              <w:t>szórakozás  Az</w:t>
            </w:r>
            <w:proofErr w:type="gramEnd"/>
            <w:r w:rsidRPr="0014445B">
              <w:rPr>
                <w:sz w:val="24"/>
              </w:rPr>
              <w:t xml:space="preserve"> egyéni és csoportérdekek érvényesítése, társadalmi konfliktusok. Közgondolkodás és ideológia. A kommunikáció tematikus felvetése a nyelvtudományban, az általános, alkalmazott illetve a leíró nyelvészetben. A kommunikáció nyelvészeti elemzésének lehetőségei.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 xml:space="preserve">A kommunikációelmélet filozófiai háttere. A nyelvfilozófiai gyökerektől (Wittgenstein) a pragmatizmusig (Austin, </w:t>
            </w:r>
            <w:proofErr w:type="spellStart"/>
            <w:r w:rsidRPr="0014445B">
              <w:rPr>
                <w:sz w:val="24"/>
              </w:rPr>
              <w:t>Searle</w:t>
            </w:r>
            <w:proofErr w:type="spellEnd"/>
            <w:r w:rsidRPr="0014445B">
              <w:rPr>
                <w:sz w:val="24"/>
              </w:rPr>
              <w:t xml:space="preserve">, </w:t>
            </w:r>
            <w:proofErr w:type="spellStart"/>
            <w:r w:rsidRPr="0014445B">
              <w:rPr>
                <w:sz w:val="24"/>
              </w:rPr>
              <w:t>Grice</w:t>
            </w:r>
            <w:proofErr w:type="spellEnd"/>
            <w:r w:rsidRPr="0014445B">
              <w:rPr>
                <w:sz w:val="24"/>
              </w:rPr>
              <w:t xml:space="preserve">). A társadalomelméletek és a nyilvánosság kapcsolata, leírási és elemzési módszerei. (Chicagói iskola, </w:t>
            </w:r>
            <w:proofErr w:type="spellStart"/>
            <w:r w:rsidRPr="0014445B">
              <w:rPr>
                <w:sz w:val="24"/>
              </w:rPr>
              <w:t>Parsons</w:t>
            </w:r>
            <w:proofErr w:type="spellEnd"/>
            <w:r w:rsidRPr="0014445B">
              <w:rPr>
                <w:sz w:val="24"/>
              </w:rPr>
              <w:t xml:space="preserve">, Habermas, </w:t>
            </w:r>
            <w:proofErr w:type="spellStart"/>
            <w:r w:rsidRPr="0014445B">
              <w:rPr>
                <w:sz w:val="24"/>
              </w:rPr>
              <w:t>Luhmann</w:t>
            </w:r>
            <w:proofErr w:type="spellEnd"/>
            <w:r w:rsidRPr="0014445B">
              <w:rPr>
                <w:sz w:val="24"/>
              </w:rPr>
              <w:t xml:space="preserve">) </w:t>
            </w:r>
            <w:proofErr w:type="gramStart"/>
            <w:r w:rsidRPr="0014445B">
              <w:rPr>
                <w:sz w:val="24"/>
              </w:rPr>
              <w:t>A</w:t>
            </w:r>
            <w:proofErr w:type="gramEnd"/>
            <w:r w:rsidRPr="0014445B">
              <w:rPr>
                <w:sz w:val="24"/>
              </w:rPr>
              <w:t xml:space="preserve"> tömegkommunikáció szociológiai elméletei és leírásai. Az empirikus és az elméleti szociológiai megközelítések relevanciája. Tömegkommunikáció és globalizáció.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>Mozgóképelméletek és vizuális kommunikációs kutatások. A filmnyelv kommunikatív bemutatása és elemzésének lehetőségei. A kommunikáció kultúraelméleti megközelítései. Antropológiai kommunikáció-felfogások, a naturalista (kognitív) és a relativista irány. A kultúraközi kommunikáció a globalizálódó világban.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>A pszichológia, szociálpszichológia elméletek relevanciája a kommunikációelméletben. Az észleléstől a feldolgozáson át az interperszonális befolyásolásig.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>A politológia és a kommunikációelmélet határterületei. A közéleti-politikai kommunikáció sajátosságai, a kampánykommunikáció. A hatalom kommunikációja. Kommunikáció a közigazgatásban.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>A kommunikáció kérdése a közgazdaságtanban. Marketing-, reklámkommunikáció és Public Relations. A média-gazdaságtan területei. A kommunikáció jogi és etikai vetületei. A kommunikációs és információs jogok és a szólásszabadság kérdései. Médiajog és médiaetika.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 xml:space="preserve">A pedagógiai elméletek kommunikációelméleti megközelítései. Kommunikáció az iskolában, pedagógiai kommunikáció. 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sz w:val="24"/>
              </w:rPr>
              <w:t>A kommunikációelméleti integráció lehetőségei az eltérő diszciplínák előterében.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b/>
                <w:sz w:val="24"/>
              </w:rPr>
              <w:t xml:space="preserve">Módszerek: </w:t>
            </w:r>
            <w:r w:rsidRPr="0014445B">
              <w:rPr>
                <w:sz w:val="24"/>
              </w:rPr>
              <w:t>előadás, forráselemzés</w:t>
            </w:r>
          </w:p>
          <w:p w:rsidR="005C5671" w:rsidRPr="0014445B" w:rsidRDefault="005C5671" w:rsidP="002F5C5A">
            <w:pPr>
              <w:rPr>
                <w:sz w:val="24"/>
              </w:rPr>
            </w:pPr>
            <w:r w:rsidRPr="0014445B">
              <w:rPr>
                <w:b/>
                <w:sz w:val="24"/>
              </w:rPr>
              <w:t>Követelmények, a tantárgy teljesítésének feltételei:</w:t>
            </w:r>
            <w:r w:rsidRPr="0014445B">
              <w:rPr>
                <w:sz w:val="24"/>
              </w:rPr>
              <w:t xml:space="preserve"> kollokvium (szóbeli vizsga) az előadás és a kötelező irodalom anyagából.</w:t>
            </w:r>
          </w:p>
        </w:tc>
      </w:tr>
      <w:tr w:rsidR="005C5671" w:rsidRPr="004F5F9F" w:rsidTr="0014445B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4" w:type="dxa"/>
          <w:jc w:val="center"/>
        </w:trPr>
        <w:tc>
          <w:tcPr>
            <w:tcW w:w="9180" w:type="dxa"/>
            <w:gridSpan w:val="4"/>
          </w:tcPr>
          <w:p w:rsidR="005C5671" w:rsidRPr="0014445B" w:rsidRDefault="005C5671" w:rsidP="002F5C5A">
            <w:pPr>
              <w:jc w:val="both"/>
              <w:rPr>
                <w:b/>
                <w:bCs/>
                <w:sz w:val="24"/>
              </w:rPr>
            </w:pPr>
            <w:r w:rsidRPr="0014445B">
              <w:rPr>
                <w:b/>
                <w:sz w:val="24"/>
              </w:rPr>
              <w:lastRenderedPageBreak/>
              <w:t>Irodalom: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r w:rsidRPr="0014445B">
              <w:rPr>
                <w:sz w:val="24"/>
              </w:rPr>
              <w:t xml:space="preserve">Griffin, </w:t>
            </w:r>
            <w:proofErr w:type="spellStart"/>
            <w:r w:rsidRPr="0014445B">
              <w:rPr>
                <w:sz w:val="24"/>
              </w:rPr>
              <w:t>Em</w:t>
            </w:r>
            <w:proofErr w:type="spellEnd"/>
            <w:r w:rsidRPr="0014445B">
              <w:rPr>
                <w:sz w:val="24"/>
              </w:rPr>
              <w:t>: Bevezetés a kommunikációelméletbe. Harmat Kiadó, Budapest, 2001.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14445B">
              <w:rPr>
                <w:sz w:val="24"/>
              </w:rPr>
              <w:t>McQuail</w:t>
            </w:r>
            <w:proofErr w:type="spellEnd"/>
            <w:r w:rsidRPr="0014445B">
              <w:rPr>
                <w:sz w:val="24"/>
              </w:rPr>
              <w:t>, Denis: A tömegkommunikáció elmélete. Osiris Kiadó, Budapest, 2003. (Kijelölt fejezetek)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r w:rsidRPr="0014445B">
              <w:rPr>
                <w:sz w:val="24"/>
              </w:rPr>
              <w:t xml:space="preserve">Terestyéni Tamás: Kommunikációelmélet. A testbeszédtől az internetig. </w:t>
            </w:r>
            <w:proofErr w:type="spellStart"/>
            <w:r w:rsidRPr="0014445B">
              <w:rPr>
                <w:sz w:val="24"/>
              </w:rPr>
              <w:t>AKTI-Typotex</w:t>
            </w:r>
            <w:proofErr w:type="spellEnd"/>
            <w:r w:rsidRPr="0014445B">
              <w:rPr>
                <w:sz w:val="24"/>
              </w:rPr>
              <w:t xml:space="preserve"> Kiadó, Budapest, 2006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r w:rsidRPr="0014445B">
              <w:rPr>
                <w:sz w:val="24"/>
              </w:rPr>
              <w:t xml:space="preserve">Gálik Mihály, </w:t>
            </w:r>
            <w:proofErr w:type="spellStart"/>
            <w:r w:rsidRPr="0014445B">
              <w:rPr>
                <w:sz w:val="24"/>
              </w:rPr>
              <w:t>Médiagazdaságtan</w:t>
            </w:r>
            <w:proofErr w:type="spellEnd"/>
            <w:r w:rsidRPr="0014445B">
              <w:rPr>
                <w:sz w:val="24"/>
              </w:rPr>
              <w:t xml:space="preserve"> I-II. Aula Kiadó 1997.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14445B">
              <w:rPr>
                <w:sz w:val="24"/>
              </w:rPr>
              <w:t>Geertz</w:t>
            </w:r>
            <w:proofErr w:type="spellEnd"/>
            <w:r w:rsidRPr="0014445B">
              <w:rPr>
                <w:sz w:val="24"/>
              </w:rPr>
              <w:t xml:space="preserve">, </w:t>
            </w:r>
            <w:proofErr w:type="spellStart"/>
            <w:r w:rsidRPr="0014445B">
              <w:rPr>
                <w:sz w:val="24"/>
              </w:rPr>
              <w:t>Clifford</w:t>
            </w:r>
            <w:proofErr w:type="spellEnd"/>
            <w:r w:rsidRPr="0014445B">
              <w:rPr>
                <w:sz w:val="24"/>
              </w:rPr>
              <w:t xml:space="preserve">, Az értelmezés hatalma (szerk. </w:t>
            </w:r>
            <w:proofErr w:type="spellStart"/>
            <w:r w:rsidRPr="0014445B">
              <w:rPr>
                <w:sz w:val="24"/>
              </w:rPr>
              <w:t>Niedermüller</w:t>
            </w:r>
            <w:proofErr w:type="spellEnd"/>
            <w:r w:rsidRPr="0014445B">
              <w:rPr>
                <w:sz w:val="24"/>
              </w:rPr>
              <w:t xml:space="preserve"> Péter), Budapest: </w:t>
            </w:r>
            <w:proofErr w:type="spellStart"/>
            <w:r w:rsidRPr="0014445B">
              <w:rPr>
                <w:sz w:val="24"/>
              </w:rPr>
              <w:t>Osiris-Századvég</w:t>
            </w:r>
            <w:proofErr w:type="spellEnd"/>
            <w:r w:rsidRPr="0014445B">
              <w:rPr>
                <w:sz w:val="24"/>
              </w:rPr>
              <w:t xml:space="preserve"> 1994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r w:rsidRPr="0014445B">
              <w:rPr>
                <w:sz w:val="24"/>
              </w:rPr>
              <w:t>Halmai Gábor: A véleményszabadság határai. Atlantisz Kiadó 1994.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ind w:right="-85"/>
              <w:rPr>
                <w:sz w:val="24"/>
              </w:rPr>
            </w:pPr>
            <w:r w:rsidRPr="0014445B">
              <w:rPr>
                <w:sz w:val="24"/>
              </w:rPr>
              <w:t>Kerekes Zsuzsa – Zsombor Ferenc: Az információs jogok és a sajtó. A média lehetőségei és korlátai. INDOK 1999.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14445B">
              <w:rPr>
                <w:sz w:val="24"/>
              </w:rPr>
              <w:t>Sperber</w:t>
            </w:r>
            <w:proofErr w:type="spellEnd"/>
            <w:r w:rsidRPr="0014445B">
              <w:rPr>
                <w:sz w:val="24"/>
              </w:rPr>
              <w:t xml:space="preserve">, </w:t>
            </w:r>
            <w:proofErr w:type="spellStart"/>
            <w:r w:rsidRPr="0014445B">
              <w:rPr>
                <w:sz w:val="24"/>
              </w:rPr>
              <w:t>Dan</w:t>
            </w:r>
            <w:proofErr w:type="spellEnd"/>
            <w:r w:rsidRPr="0014445B">
              <w:rPr>
                <w:sz w:val="24"/>
              </w:rPr>
              <w:t>: A kultúra magyarázata Budapest: Osiris Zsebkönyvtár 2001.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rPr>
                <w:sz w:val="24"/>
              </w:rPr>
            </w:pPr>
            <w:r w:rsidRPr="0014445B">
              <w:rPr>
                <w:sz w:val="24"/>
              </w:rPr>
              <w:t xml:space="preserve">Wessely </w:t>
            </w:r>
            <w:proofErr w:type="gramStart"/>
            <w:r w:rsidRPr="0014445B">
              <w:rPr>
                <w:sz w:val="24"/>
              </w:rPr>
              <w:t>A</w:t>
            </w:r>
            <w:proofErr w:type="gramEnd"/>
            <w:r w:rsidRPr="0014445B">
              <w:rPr>
                <w:sz w:val="24"/>
              </w:rPr>
              <w:t xml:space="preserve">. (szerk.) A kultúra szociológiája. Osiris 1998. </w:t>
            </w:r>
          </w:p>
          <w:p w:rsidR="005C5671" w:rsidRPr="0014445B" w:rsidRDefault="005C5671" w:rsidP="005C5671">
            <w:pPr>
              <w:numPr>
                <w:ilvl w:val="0"/>
                <w:numId w:val="2"/>
              </w:numPr>
              <w:spacing w:after="120"/>
              <w:rPr>
                <w:sz w:val="24"/>
              </w:rPr>
            </w:pPr>
            <w:proofErr w:type="spellStart"/>
            <w:r w:rsidRPr="0014445B">
              <w:rPr>
                <w:sz w:val="24"/>
              </w:rPr>
              <w:t>Hardt</w:t>
            </w:r>
            <w:proofErr w:type="spellEnd"/>
            <w:r w:rsidRPr="0014445B">
              <w:rPr>
                <w:sz w:val="24"/>
              </w:rPr>
              <w:t xml:space="preserve"> H</w:t>
            </w:r>
            <w:proofErr w:type="gramStart"/>
            <w:r w:rsidRPr="0014445B">
              <w:rPr>
                <w:sz w:val="24"/>
              </w:rPr>
              <w:t>.:</w:t>
            </w:r>
            <w:proofErr w:type="gramEnd"/>
            <w:r w:rsidRPr="0014445B">
              <w:rPr>
                <w:sz w:val="24"/>
              </w:rPr>
              <w:t xml:space="preserve"> </w:t>
            </w:r>
            <w:proofErr w:type="spellStart"/>
            <w:r w:rsidRPr="0014445B">
              <w:rPr>
                <w:sz w:val="24"/>
              </w:rPr>
              <w:t>Critical</w:t>
            </w:r>
            <w:proofErr w:type="spellEnd"/>
            <w:r w:rsidRPr="0014445B">
              <w:rPr>
                <w:sz w:val="24"/>
              </w:rPr>
              <w:t xml:space="preserve"> </w:t>
            </w:r>
            <w:proofErr w:type="spellStart"/>
            <w:r w:rsidRPr="0014445B">
              <w:rPr>
                <w:sz w:val="24"/>
              </w:rPr>
              <w:t>Communication</w:t>
            </w:r>
            <w:proofErr w:type="spellEnd"/>
            <w:r w:rsidRPr="0014445B">
              <w:rPr>
                <w:sz w:val="24"/>
              </w:rPr>
              <w:t xml:space="preserve"> </w:t>
            </w:r>
            <w:proofErr w:type="spellStart"/>
            <w:r w:rsidRPr="0014445B">
              <w:rPr>
                <w:sz w:val="24"/>
              </w:rPr>
              <w:t>Studies</w:t>
            </w:r>
            <w:proofErr w:type="spellEnd"/>
            <w:r w:rsidRPr="0014445B">
              <w:rPr>
                <w:sz w:val="24"/>
              </w:rPr>
              <w:t xml:space="preserve">. London, New York: </w:t>
            </w:r>
            <w:proofErr w:type="spellStart"/>
            <w:r w:rsidRPr="0014445B">
              <w:rPr>
                <w:sz w:val="24"/>
              </w:rPr>
              <w:t>Routledge</w:t>
            </w:r>
            <w:proofErr w:type="spellEnd"/>
            <w:r w:rsidRPr="0014445B">
              <w:rPr>
                <w:sz w:val="24"/>
              </w:rPr>
              <w:t>, 1991.</w:t>
            </w:r>
          </w:p>
        </w:tc>
      </w:tr>
      <w:tr w:rsidR="0014445B" w:rsidRPr="006F477D" w:rsidTr="0014445B">
        <w:trPr>
          <w:gridAfter w:val="1"/>
          <w:wAfter w:w="54" w:type="dxa"/>
          <w:trHeight w:val="338"/>
        </w:trPr>
        <w:tc>
          <w:tcPr>
            <w:tcW w:w="9180" w:type="dxa"/>
            <w:gridSpan w:val="4"/>
          </w:tcPr>
          <w:p w:rsidR="0014445B" w:rsidRPr="00606FAE" w:rsidRDefault="0014445B" w:rsidP="001216E7">
            <w:pPr>
              <w:rPr>
                <w:b/>
                <w:bCs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477D">
              <w:rPr>
                <w:b/>
                <w:sz w:val="24"/>
                <w:szCs w:val="24"/>
              </w:rPr>
              <w:t xml:space="preserve">Tantárgy felelőse </w:t>
            </w:r>
            <w:r w:rsidRPr="006F477D">
              <w:rPr>
                <w:sz w:val="24"/>
                <w:szCs w:val="24"/>
              </w:rPr>
              <w:t>(</w:t>
            </w:r>
            <w:r w:rsidRPr="006F477D">
              <w:rPr>
                <w:i/>
                <w:sz w:val="24"/>
                <w:szCs w:val="24"/>
              </w:rPr>
              <w:t>név, beosztás, tud. fokozat</w:t>
            </w:r>
            <w:r w:rsidRPr="006F477D">
              <w:rPr>
                <w:sz w:val="24"/>
                <w:szCs w:val="24"/>
              </w:rPr>
              <w:t>)</w:t>
            </w:r>
            <w:r w:rsidRPr="006F477D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</w:rPr>
              <w:t>Dr. Varga Gyula PhD, főiskolai tanár</w:t>
            </w:r>
          </w:p>
          <w:p w:rsidR="0014445B" w:rsidRPr="006F477D" w:rsidRDefault="0014445B" w:rsidP="00121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4445B" w:rsidRPr="006F477D" w:rsidTr="0014445B">
        <w:trPr>
          <w:gridAfter w:val="1"/>
          <w:wAfter w:w="54" w:type="dxa"/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14445B" w:rsidRPr="00606FAE" w:rsidRDefault="0014445B" w:rsidP="001216E7">
            <w:pPr>
              <w:rPr>
                <w:b/>
                <w:bCs/>
                <w:sz w:val="24"/>
              </w:rPr>
            </w:pPr>
            <w:r w:rsidRPr="006F477D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6F477D">
              <w:rPr>
                <w:b/>
                <w:sz w:val="24"/>
                <w:szCs w:val="24"/>
              </w:rPr>
              <w:t>oktató(</w:t>
            </w:r>
            <w:proofErr w:type="gramEnd"/>
            <w:r w:rsidRPr="006F477D">
              <w:rPr>
                <w:b/>
                <w:sz w:val="24"/>
                <w:szCs w:val="24"/>
              </w:rPr>
              <w:t xml:space="preserve">k), </w:t>
            </w:r>
            <w:r w:rsidRPr="006F477D">
              <w:rPr>
                <w:sz w:val="24"/>
                <w:szCs w:val="24"/>
              </w:rPr>
              <w:t>ha vannak</w:t>
            </w:r>
            <w:r w:rsidRPr="006F477D">
              <w:rPr>
                <w:b/>
                <w:sz w:val="24"/>
                <w:szCs w:val="24"/>
              </w:rPr>
              <w:t xml:space="preserve"> </w:t>
            </w:r>
            <w:r w:rsidRPr="006F477D">
              <w:rPr>
                <w:sz w:val="24"/>
                <w:szCs w:val="24"/>
              </w:rPr>
              <w:t>(</w:t>
            </w:r>
            <w:r w:rsidRPr="006F477D">
              <w:rPr>
                <w:i/>
                <w:sz w:val="24"/>
                <w:szCs w:val="24"/>
              </w:rPr>
              <w:t>név, beosztás, tud. fokozat</w:t>
            </w:r>
            <w:r w:rsidRPr="006F477D">
              <w:rPr>
                <w:sz w:val="24"/>
                <w:szCs w:val="24"/>
              </w:rPr>
              <w:t>)</w:t>
            </w:r>
            <w:r w:rsidRPr="006F47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</w:rPr>
              <w:t>Dr. Varga Gyula PhD, főiskolai tanár</w:t>
            </w:r>
          </w:p>
          <w:p w:rsidR="0014445B" w:rsidRPr="006F477D" w:rsidRDefault="0014445B" w:rsidP="001216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</w:tbl>
    <w:p w:rsidR="0014445B" w:rsidRDefault="0014445B"/>
    <w:sectPr w:rsidR="0014445B" w:rsidSect="00A2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9F" w:rsidRDefault="00D0459F" w:rsidP="0014445B">
      <w:r>
        <w:separator/>
      </w:r>
    </w:p>
  </w:endnote>
  <w:endnote w:type="continuationSeparator" w:id="0">
    <w:p w:rsidR="00D0459F" w:rsidRDefault="00D0459F" w:rsidP="0014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9F" w:rsidRDefault="00D0459F" w:rsidP="0014445B">
      <w:r>
        <w:separator/>
      </w:r>
    </w:p>
  </w:footnote>
  <w:footnote w:type="continuationSeparator" w:id="0">
    <w:p w:rsidR="00D0459F" w:rsidRDefault="00D0459F" w:rsidP="0014445B">
      <w:r>
        <w:continuationSeparator/>
      </w:r>
    </w:p>
  </w:footnote>
  <w:footnote w:id="1">
    <w:p w:rsidR="0014445B" w:rsidRDefault="0014445B" w:rsidP="0014445B">
      <w:pPr>
        <w:pStyle w:val="Lbjegyzetszveg"/>
      </w:pPr>
      <w:r w:rsidRPr="006C1526">
        <w:rPr>
          <w:rStyle w:val="Lbjegyzet-hivatkozs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14445B" w:rsidRDefault="0014445B" w:rsidP="0014445B">
      <w:pPr>
        <w:pStyle w:val="Lbjegyzetszveg"/>
      </w:pPr>
      <w:r w:rsidRPr="006C1526">
        <w:rPr>
          <w:rStyle w:val="Lbjegyzet-hivatkozs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>
    <w:nsid w:val="01432188"/>
    <w:multiLevelType w:val="hybridMultilevel"/>
    <w:tmpl w:val="4D286330"/>
    <w:lvl w:ilvl="0" w:tplc="68A84A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A13B8"/>
    <w:multiLevelType w:val="hybridMultilevel"/>
    <w:tmpl w:val="6624013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761619"/>
    <w:multiLevelType w:val="hybridMultilevel"/>
    <w:tmpl w:val="5628C1C6"/>
    <w:lvl w:ilvl="0" w:tplc="ADF07D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671"/>
    <w:rsid w:val="0014445B"/>
    <w:rsid w:val="005C5671"/>
    <w:rsid w:val="009F227F"/>
    <w:rsid w:val="00A212C0"/>
    <w:rsid w:val="00D0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4445B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14445B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qFormat/>
    <w:rsid w:val="0014445B"/>
    <w:pPr>
      <w:keepNext/>
      <w:numPr>
        <w:ilvl w:val="2"/>
        <w:numId w:val="4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14445B"/>
    <w:pPr>
      <w:keepNext/>
      <w:numPr>
        <w:ilvl w:val="3"/>
        <w:numId w:val="4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qFormat/>
    <w:rsid w:val="0014445B"/>
    <w:pPr>
      <w:numPr>
        <w:ilvl w:val="4"/>
        <w:numId w:val="4"/>
      </w:numPr>
      <w:spacing w:before="240" w:after="60"/>
      <w:outlineLvl w:val="4"/>
    </w:pPr>
    <w:rPr>
      <w:rFonts w:ascii="Arial" w:hAnsi="Arial"/>
    </w:rPr>
  </w:style>
  <w:style w:type="paragraph" w:styleId="Cmsor6">
    <w:name w:val="heading 6"/>
    <w:basedOn w:val="Norml"/>
    <w:next w:val="Norml"/>
    <w:link w:val="Cmsor6Char"/>
    <w:qFormat/>
    <w:rsid w:val="0014445B"/>
    <w:pPr>
      <w:numPr>
        <w:ilvl w:val="5"/>
        <w:numId w:val="4"/>
      </w:numPr>
      <w:spacing w:before="240" w:after="60"/>
      <w:outlineLvl w:val="5"/>
    </w:pPr>
    <w:rPr>
      <w:rFonts w:ascii="Arial" w:hAnsi="Arial"/>
      <w:i/>
    </w:rPr>
  </w:style>
  <w:style w:type="paragraph" w:styleId="Cmsor7">
    <w:name w:val="heading 7"/>
    <w:basedOn w:val="Norml"/>
    <w:next w:val="Norml"/>
    <w:link w:val="Cmsor7Char"/>
    <w:qFormat/>
    <w:rsid w:val="0014445B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qFormat/>
    <w:rsid w:val="0014445B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qFormat/>
    <w:rsid w:val="0014445B"/>
    <w:pPr>
      <w:numPr>
        <w:ilvl w:val="8"/>
        <w:numId w:val="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5C567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iperhivatkozs">
    <w:name w:val="Hyperlink"/>
    <w:basedOn w:val="Bekezdsalapbettpusa"/>
    <w:rsid w:val="005C5671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14445B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4445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4445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4445B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4445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14445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4445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4445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4445B"/>
    <w:rPr>
      <w:rFonts w:ascii="Arial" w:eastAsia="Times New Roman" w:hAnsi="Arial" w:cs="Times New Roman"/>
      <w:i/>
      <w:sz w:val="18"/>
      <w:szCs w:val="20"/>
      <w:lang w:eastAsia="hu-HU"/>
    </w:rPr>
  </w:style>
  <w:style w:type="character" w:styleId="Lbjegyzet-hivatkozs">
    <w:name w:val="footnote reference"/>
    <w:semiHidden/>
    <w:rsid w:val="0014445B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14445B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14445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4874</Characters>
  <Application>Microsoft Office Word</Application>
  <DocSecurity>0</DocSecurity>
  <Lines>40</Lines>
  <Paragraphs>11</Paragraphs>
  <ScaleCrop>false</ScaleCrop>
  <Company>EKF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Politológia</dc:creator>
  <cp:keywords/>
  <dc:description/>
  <cp:lastModifiedBy>EKF</cp:lastModifiedBy>
  <cp:revision>3</cp:revision>
  <dcterms:created xsi:type="dcterms:W3CDTF">2013-06-28T07:46:00Z</dcterms:created>
  <dcterms:modified xsi:type="dcterms:W3CDTF">2013-06-28T07:48:00Z</dcterms:modified>
</cp:coreProperties>
</file>