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2221"/>
      </w:tblGrid>
      <w:tr w:rsidR="004E2892" w:rsidRPr="004E2892" w:rsidTr="008E5492">
        <w:tc>
          <w:tcPr>
            <w:tcW w:w="3396" w:type="dxa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Tantárgy neve</w:t>
            </w:r>
            <w:proofErr w:type="gramStart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:  Tervezőgrafikai</w:t>
            </w:r>
            <w:proofErr w:type="gramEnd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 műtermi gyakorlat</w:t>
            </w:r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ab/>
            </w:r>
          </w:p>
        </w:tc>
        <w:tc>
          <w:tcPr>
            <w:tcW w:w="3396" w:type="dxa"/>
          </w:tcPr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Kódja: </w:t>
            </w:r>
            <w:bookmarkStart w:id="0" w:name="_GoBack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NMB_TG105G2</w:t>
            </w:r>
            <w:bookmarkEnd w:id="0"/>
          </w:p>
        </w:tc>
        <w:tc>
          <w:tcPr>
            <w:tcW w:w="2221" w:type="dxa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</w:t>
            </w:r>
            <w:proofErr w:type="gramStart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:  2</w:t>
            </w:r>
            <w:proofErr w:type="gramEnd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+</w:t>
            </w:r>
            <w:proofErr w:type="spellStart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  <w:proofErr w:type="spellEnd"/>
            <w:r w:rsidRPr="004E2892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+2</w:t>
            </w:r>
          </w:p>
        </w:tc>
      </w:tr>
      <w:tr w:rsidR="004E2892" w:rsidRPr="004E2892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A tanóra típusa</w:t>
            </w:r>
            <w:r w:rsidRPr="004E2892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proofErr w:type="gramStart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 </w:t>
            </w:r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gyakorlat</w:t>
            </w:r>
            <w:proofErr w:type="gramEnd"/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és száma: </w:t>
            </w:r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4</w:t>
            </w:r>
          </w:p>
        </w:tc>
      </w:tr>
      <w:tr w:rsidR="004E2892" w:rsidRPr="004E2892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 (</w:t>
            </w:r>
            <w:proofErr w:type="spellStart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koll</w:t>
            </w:r>
            <w:proofErr w:type="spellEnd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spellStart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gyj</w:t>
            </w:r>
            <w:proofErr w:type="spellEnd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gramStart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egyéb</w:t>
            </w:r>
            <w:r w:rsidRPr="004E2892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proofErr w:type="gramEnd"/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</w:p>
        </w:tc>
      </w:tr>
      <w:tr w:rsidR="004E2892" w:rsidRPr="004E2892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1</w:t>
            </w:r>
            <w:proofErr w:type="gramStart"/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.,</w:t>
            </w:r>
            <w:proofErr w:type="gramEnd"/>
            <w:r w:rsidRPr="004E2892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 2., 3.</w:t>
            </w:r>
          </w:p>
        </w:tc>
      </w:tr>
      <w:tr w:rsidR="004E2892" w:rsidRPr="004E2892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4E2892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4E2892">
              <w:rPr>
                <w:rFonts w:eastAsia="Times New Roman" w:cs="Times New Roman"/>
                <w:sz w:val="22"/>
                <w:szCs w:val="22"/>
                <w:lang w:eastAsia="hu-HU"/>
              </w:rPr>
              <w:t>: -</w:t>
            </w:r>
          </w:p>
        </w:tc>
      </w:tr>
      <w:tr w:rsidR="004E2892" w:rsidRPr="004E2892" w:rsidTr="008E5492">
        <w:tc>
          <w:tcPr>
            <w:tcW w:w="9013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Tantárgyleírás:</w:t>
            </w:r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az elsajátítandó </w:t>
            </w:r>
            <w:r w:rsidRPr="004E2892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ismeretanyag</w:t>
            </w:r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a kialakítandó </w:t>
            </w:r>
            <w:r w:rsidRPr="004E2892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kompetenciák</w:t>
            </w:r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tömör, ugyanakkor informáló leírása</w:t>
            </w:r>
          </w:p>
        </w:tc>
      </w:tr>
      <w:tr w:rsidR="004E2892" w:rsidRPr="004E2892" w:rsidTr="008E5492">
        <w:trPr>
          <w:trHeight w:val="318"/>
        </w:trPr>
        <w:tc>
          <w:tcPr>
            <w:tcW w:w="9013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 kurzus célja: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  <w:t>A grafikai tervezés műfajainak feladatorientált alkalmazása, a történeti és a kortárs grafikai tartalmak „trendek” kutatása, megismerése. A</w:t>
            </w:r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hallgatók önálló, kreatív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>feladatmegoldási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módszereinek kialakítása, mind a nyomtatott, mind a webes médiumokban.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 xml:space="preserve">A kurzus rövid tartalma: 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sz w:val="18"/>
                <w:szCs w:val="18"/>
                <w:lang w:eastAsia="hu-HU"/>
              </w:rPr>
              <w:t>A három félév alatt, a grafikai tervezés alapvető területeit dolgozzák fel a hallgatók:</w:t>
            </w:r>
          </w:p>
          <w:p w:rsidR="004E2892" w:rsidRPr="004E2892" w:rsidRDefault="004E2892" w:rsidP="004E2892">
            <w:pPr>
              <w:numPr>
                <w:ilvl w:val="0"/>
                <w:numId w:val="1"/>
              </w:numPr>
              <w:ind w:left="248" w:hanging="248"/>
              <w:contextualSpacing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félév a tipográfia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priorításával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foglalkozik a grafikai tervezés műfajaival, a betű, a szöveg széleskörű megjelenési formáinak és lehetőségeinek kutatásával ismerteti meg a hallgatókat, ösztönözve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öket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a saját megoldások, elképzelések,„utak” keresésére. Elemzi és bemutatja a különféle verbális közlések hangulati,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jelentésmodósító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hatásait és azok formai lehetőségeit, jellemzőit. A félév alatt el kell készíteni egy sorozattervet minimum 4-5 megjelenést tervezve, (pl.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plaát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, borító, folyóirat, művészkönyv,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fanzine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stb.), ami egy sajátos, önálló tipográfiai koncepciót valósít meg. </w:t>
            </w:r>
          </w:p>
          <w:p w:rsidR="004E2892" w:rsidRPr="004E2892" w:rsidRDefault="004E2892" w:rsidP="004E2892">
            <w:pPr>
              <w:numPr>
                <w:ilvl w:val="0"/>
                <w:numId w:val="1"/>
              </w:numPr>
              <w:ind w:left="248" w:hanging="248"/>
              <w:contextualSpacing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félév a könyvvel, a kiadvánnyal, mint sajátos tervezési feladattal foglalkozik, alkalmazva a hagyományos megoldásokat, de ugyanakkor keresve a hagyományostól eltérő egyéni lehetőségeket is. Tanulmányozva a nyomdai technológiából adódó tervezési lehetőségeket, foglalkozva a papír, a kötészet, a különleges nyomdai eljárások és a határterületek megismertetésével, és az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elekronikus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formák alkalmazásaival (e-book, mobil alkalmazás, webes felület) </w:t>
            </w:r>
            <w:proofErr w:type="gram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A</w:t>
            </w:r>
            <w:proofErr w:type="gram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félév folyamán egy saját koncepciójú kreatív nyomdaterméket kell tervezni és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makettszinten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kivitelezni, és alkalmazni egy online változatban.</w:t>
            </w:r>
          </w:p>
          <w:p w:rsidR="004E2892" w:rsidRPr="004E2892" w:rsidRDefault="004E2892" w:rsidP="004E2892">
            <w:pPr>
              <w:numPr>
                <w:ilvl w:val="0"/>
                <w:numId w:val="1"/>
              </w:numPr>
              <w:ind w:left="248" w:hanging="248"/>
              <w:contextualSpacing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félév a reklámipar sajátos rendszerében vizsgálja a tervezési feladatokat, hangsúlyozottan foglalkozva a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branding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, az arculat, a kreatív tervezés fogalomköreivel, az ügynökségi munka bemutatásával, életszerű helyzetek szimulálásával, előtérbe helyezve a közösségi és csoportmunkát. 2-3 fős csoportokban el kell készíteni egy fiktív reklámkampány tervét, alkalmazási területeinek a megjelenítését, „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tárgyaláskész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” állapotban bemutatva a prezentációs anyagát.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</w:p>
          <w:p w:rsidR="004E2892" w:rsidRPr="004E2892" w:rsidRDefault="004E2892" w:rsidP="004E289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A kurzus által megerősített kompetenciák: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</w:pPr>
            <w:proofErr w:type="gramStart"/>
            <w:r w:rsidRPr="004E2892"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  <w:t>Az  önálló</w:t>
            </w:r>
            <w:proofErr w:type="gramEnd"/>
            <w:r w:rsidRPr="004E2892"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  <w:t xml:space="preserve"> munkavégzést, és a kreatív folyamatban való kooperatív részvételt kondicionálja, </w:t>
            </w:r>
            <w:proofErr w:type="spellStart"/>
            <w:r w:rsidRPr="004E2892"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  <w:t>kialakitja</w:t>
            </w:r>
            <w:proofErr w:type="spellEnd"/>
            <w:r w:rsidRPr="004E2892"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  <w:t xml:space="preserve"> az egy adott projektben való gondolkodás képességét a vázlattól, a nyomdai, vagy az online végtermékig. </w:t>
            </w:r>
          </w:p>
          <w:p w:rsidR="004E2892" w:rsidRPr="004E2892" w:rsidRDefault="004E2892" w:rsidP="004E2892">
            <w:pPr>
              <w:rPr>
                <w:rFonts w:eastAsia="Times New Roman" w:cs="Times New Roman"/>
                <w:bCs/>
                <w:sz w:val="18"/>
                <w:szCs w:val="18"/>
                <w:lang w:eastAsia="hu-HU"/>
              </w:rPr>
            </w:pPr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A hallgató képes legyen a kor elvárásainak megfelelő színvonalon grafikai tervező és előkészítő munkát végezni. Ismerje a műfaj hagyományait és annak szabályrendszerét, legyen jártas a technológia, a szervezés és a marketing területein, igazodjon el a média világában, biztos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intermediális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alapokkal rendelkezzen. Kreativitásuk és szakmai ismereteik tegyék alkalmassá az önálló és </w:t>
            </w:r>
            <w:proofErr w:type="spellStart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>újjító</w:t>
            </w:r>
            <w:proofErr w:type="spellEnd"/>
            <w:r w:rsidRPr="004E289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szemléletű grafikai munkára.</w:t>
            </w:r>
          </w:p>
        </w:tc>
      </w:tr>
      <w:tr w:rsidR="004E2892" w:rsidRPr="004E2892" w:rsidTr="008E5492">
        <w:tc>
          <w:tcPr>
            <w:tcW w:w="9013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892" w:rsidRPr="004E2892" w:rsidRDefault="004E2892" w:rsidP="004E2892">
            <w:pPr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4E289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A 3-5 legfontosabb </w:t>
            </w:r>
            <w:r w:rsidRPr="004E2892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kötelező,</w:t>
            </w:r>
            <w:r w:rsidRPr="004E2892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illetve </w:t>
            </w:r>
            <w:r w:rsidRPr="004E2892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 xml:space="preserve">ajánlott </w:t>
            </w:r>
            <w:r w:rsidRPr="004E2892">
              <w:rPr>
                <w:rFonts w:eastAsia="Times New Roman" w:cs="Times New Roman"/>
                <w:sz w:val="16"/>
                <w:szCs w:val="16"/>
                <w:lang w:eastAsia="hu-HU"/>
              </w:rPr>
              <w:t>irodalom (jegyzet, tankönyv) felsorolása biblio</w:t>
            </w:r>
            <w:r w:rsidRPr="004E2892">
              <w:rPr>
                <w:rFonts w:eastAsia="Times New Roman" w:cs="Times New Roman"/>
                <w:sz w:val="16"/>
                <w:szCs w:val="16"/>
                <w:lang w:eastAsia="hu-HU"/>
              </w:rPr>
              <w:softHyphen/>
              <w:t>gráfiai adatokkal (szerző, cím, kiadás adatai)</w:t>
            </w:r>
          </w:p>
        </w:tc>
      </w:tr>
      <w:tr w:rsidR="004E2892" w:rsidRPr="004E2892" w:rsidTr="008E5492">
        <w:tc>
          <w:tcPr>
            <w:tcW w:w="9013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lang w:eastAsia="hu-HU"/>
              </w:rPr>
              <w:t xml:space="preserve">Kötelező irodalom: </w:t>
            </w:r>
            <w:r w:rsidRPr="004E2892">
              <w:rPr>
                <w:rFonts w:eastAsia="Times New Roman" w:cs="Times New Roman"/>
                <w:bCs/>
                <w:lang w:eastAsia="hu-HU"/>
              </w:rPr>
              <w:t xml:space="preserve">BERGSTRÖM,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Bo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: Bevezetés a vizuális kommunikációba,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Cs/>
                <w:lang w:eastAsia="hu-HU"/>
              </w:rPr>
              <w:t xml:space="preserve">JURY, David: Mi az a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branding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?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Cs/>
                <w:lang w:eastAsia="hu-HU"/>
              </w:rPr>
              <w:t xml:space="preserve">TWEMLOW, Alice: Mire jó a grafikai tervezés?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Cs/>
                <w:lang w:eastAsia="hu-HU"/>
              </w:rPr>
              <w:t xml:space="preserve">HERRIOTT,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Luke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: Csomagolás és design,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Cs/>
                <w:lang w:eastAsia="hu-HU"/>
              </w:rPr>
              <w:t xml:space="preserve">Design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for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the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21st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Century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Graphic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Design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Now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4E2892">
              <w:rPr>
                <w:rFonts w:eastAsia="Times New Roman" w:cs="Times New Roman"/>
                <w:bCs/>
                <w:lang w:eastAsia="hu-HU"/>
              </w:rPr>
              <w:t xml:space="preserve">A 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History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of Advertising. </w:t>
            </w:r>
            <w:proofErr w:type="spellStart"/>
            <w:r w:rsidRPr="004E2892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4E2892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E2892">
              <w:rPr>
                <w:rFonts w:eastAsia="Times New Roman" w:cs="Times New Roman"/>
                <w:b/>
                <w:bCs/>
                <w:lang w:eastAsia="hu-HU"/>
              </w:rPr>
              <w:t xml:space="preserve">Ajánlott irodalom: </w:t>
            </w:r>
            <w:r w:rsidRPr="004E2892">
              <w:rPr>
                <w:rFonts w:eastAsia="Times New Roman" w:cs="Times New Roman"/>
                <w:color w:val="2A2A2A"/>
                <w:lang w:eastAsia="hu-HU"/>
              </w:rPr>
              <w:t>BANN, David: </w:t>
            </w:r>
            <w:r w:rsidRPr="004E2892">
              <w:rPr>
                <w:rFonts w:eastAsia="Times New Roman" w:cs="Times New Roman"/>
                <w:lang w:eastAsia="hu-HU"/>
              </w:rPr>
              <w:t xml:space="preserve">Nyomdai megrendelők kézikönyve, </w:t>
            </w:r>
            <w:proofErr w:type="spellStart"/>
            <w:r w:rsidRPr="004E2892">
              <w:rPr>
                <w:rFonts w:eastAsia="Times New Roman" w:cs="Times New Roman"/>
                <w:lang w:eastAsia="hu-HU"/>
              </w:rPr>
              <w:t>Scolar</w:t>
            </w:r>
            <w:proofErr w:type="spellEnd"/>
            <w:r w:rsidRPr="004E2892">
              <w:rPr>
                <w:rFonts w:eastAsia="Times New Roman" w:cs="Times New Roman"/>
                <w:lang w:eastAsia="hu-HU"/>
              </w:rPr>
              <w:t xml:space="preserve"> Kiadó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E2892">
              <w:rPr>
                <w:rFonts w:eastAsia="Times New Roman" w:cs="Times New Roman"/>
                <w:color w:val="2A2A2A"/>
                <w:lang w:eastAsia="hu-HU"/>
              </w:rPr>
              <w:t xml:space="preserve">SAWAHATA, </w:t>
            </w:r>
            <w:proofErr w:type="spellStart"/>
            <w:r w:rsidRPr="004E2892">
              <w:rPr>
                <w:rFonts w:eastAsia="Times New Roman" w:cs="Times New Roman"/>
                <w:color w:val="2A2A2A"/>
                <w:lang w:eastAsia="hu-HU"/>
              </w:rPr>
              <w:t>Lesa</w:t>
            </w:r>
            <w:proofErr w:type="spellEnd"/>
            <w:r w:rsidRPr="004E2892">
              <w:rPr>
                <w:rFonts w:eastAsia="Times New Roman" w:cs="Times New Roman"/>
                <w:color w:val="2A2A2A"/>
                <w:lang w:eastAsia="hu-HU"/>
              </w:rPr>
              <w:t>: </w:t>
            </w:r>
            <w:r w:rsidRPr="004E2892">
              <w:rPr>
                <w:rFonts w:eastAsia="Times New Roman" w:cs="Times New Roman"/>
                <w:lang w:eastAsia="hu-HU"/>
              </w:rPr>
              <w:t>Színharmónia a gyakorlatban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E2892">
              <w:rPr>
                <w:rFonts w:eastAsia="Times New Roman" w:cs="Times New Roman"/>
                <w:color w:val="2A2A2A"/>
                <w:lang w:eastAsia="hu-HU"/>
              </w:rPr>
              <w:t>Mark HAMPSHIRE – STEPHENSON, Keith: </w:t>
            </w:r>
            <w:r w:rsidRPr="004E2892">
              <w:rPr>
                <w:rFonts w:eastAsia="Times New Roman" w:cs="Times New Roman"/>
                <w:lang w:eastAsia="hu-HU"/>
              </w:rPr>
              <w:t xml:space="preserve">Jelek és szimbólumok, 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lang w:val="en-US" w:eastAsia="hu-HU"/>
              </w:rPr>
            </w:pPr>
            <w:r w:rsidRPr="004E2892">
              <w:rPr>
                <w:rFonts w:eastAsia="Times New Roman" w:cs="Times New Roman"/>
                <w:color w:val="2A2A2A"/>
                <w:lang w:val="en-US" w:eastAsia="hu-HU"/>
              </w:rPr>
              <w:t xml:space="preserve">HERRIOTT, Luke: </w:t>
            </w:r>
            <w:proofErr w:type="spellStart"/>
            <w:r w:rsidRPr="004E2892">
              <w:rPr>
                <w:rFonts w:eastAsia="Times New Roman" w:cs="Times New Roman"/>
                <w:lang w:val="en-US" w:eastAsia="hu-HU"/>
              </w:rPr>
              <w:t>Csomagolás</w:t>
            </w:r>
            <w:proofErr w:type="spellEnd"/>
            <w:r w:rsidRPr="004E2892">
              <w:rPr>
                <w:rFonts w:eastAsia="Times New Roman" w:cs="Times New Roman"/>
                <w:lang w:val="en-US" w:eastAsia="hu-HU"/>
              </w:rPr>
              <w:t xml:space="preserve"> és design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lang w:val="en-US" w:eastAsia="hu-HU"/>
              </w:rPr>
            </w:pPr>
            <w:r w:rsidRPr="004E2892">
              <w:rPr>
                <w:rFonts w:eastAsia="Times New Roman" w:cs="Times New Roman"/>
                <w:lang w:val="en-US" w:eastAsia="hu-HU"/>
              </w:rPr>
              <w:t>FISHEL, Catharine – GARDNER, Bill: </w:t>
            </w:r>
            <w:proofErr w:type="spellStart"/>
            <w:r w:rsidRPr="004E2892">
              <w:rPr>
                <w:rFonts w:eastAsia="Times New Roman" w:cs="Times New Roman"/>
                <w:lang w:val="en-US" w:eastAsia="hu-HU"/>
              </w:rPr>
              <w:t>Logótár</w:t>
            </w:r>
            <w:proofErr w:type="spellEnd"/>
            <w:r w:rsidRPr="004E2892">
              <w:rPr>
                <w:rFonts w:eastAsia="Times New Roman" w:cs="Times New Roman"/>
                <w:lang w:val="en-US" w:eastAsia="hu-HU"/>
              </w:rPr>
              <w:t xml:space="preserve"> 2 </w:t>
            </w:r>
          </w:p>
          <w:p w:rsidR="004E2892" w:rsidRPr="004E2892" w:rsidRDefault="004E2892" w:rsidP="004E2892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E2892">
              <w:rPr>
                <w:rFonts w:eastAsia="Times New Roman" w:cs="Times New Roman"/>
                <w:lang w:val="en-US" w:eastAsia="hu-HU"/>
              </w:rPr>
              <w:t xml:space="preserve">Brand Identity Now! </w:t>
            </w:r>
            <w:proofErr w:type="spellStart"/>
            <w:r w:rsidRPr="004E2892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  <w:r w:rsidRPr="004E2892">
              <w:rPr>
                <w:rFonts w:eastAsia="Times New Roman" w:cs="Times New Roman"/>
                <w:lang w:val="en-US" w:eastAsia="hu-HU"/>
              </w:rPr>
              <w:t xml:space="preserve"> </w:t>
            </w:r>
            <w:r w:rsidRPr="004E2892">
              <w:rPr>
                <w:rFonts w:eastAsia="Times New Roman" w:cs="Times New Roman"/>
                <w:bCs/>
                <w:lang w:eastAsia="hu-HU"/>
              </w:rPr>
              <w:t>Kiadó</w:t>
            </w:r>
          </w:p>
        </w:tc>
      </w:tr>
      <w:tr w:rsidR="004E2892" w:rsidRPr="004E2892" w:rsidTr="008E5492">
        <w:trPr>
          <w:trHeight w:val="338"/>
        </w:trPr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lang w:eastAsia="hu-HU"/>
              </w:rPr>
            </w:pPr>
            <w:r w:rsidRPr="004E2892">
              <w:rPr>
                <w:rFonts w:eastAsia="Times New Roman" w:cs="Times New Roman"/>
                <w:lang w:eastAsia="hu-HU"/>
              </w:rPr>
              <w:t>Tantárgy felelőse (</w:t>
            </w:r>
            <w:r w:rsidRPr="004E2892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4E2892">
              <w:rPr>
                <w:rFonts w:eastAsia="Times New Roman" w:cs="Times New Roman"/>
                <w:lang w:eastAsia="hu-HU"/>
              </w:rPr>
              <w:t xml:space="preserve">): </w:t>
            </w:r>
            <w:r w:rsidRPr="004E2892">
              <w:rPr>
                <w:rFonts w:eastAsia="Times New Roman" w:cs="Times New Roman"/>
                <w:b/>
                <w:lang w:eastAsia="hu-HU"/>
              </w:rPr>
              <w:t xml:space="preserve">Habil. Csontó Lajos </w:t>
            </w:r>
            <w:r w:rsidRPr="004E2892">
              <w:rPr>
                <w:rFonts w:eastAsia="Times New Roman" w:cs="Times New Roman"/>
                <w:lang w:eastAsia="hu-HU"/>
              </w:rPr>
              <w:t>egyetemi docens, Munkácsy-díj.</w:t>
            </w:r>
          </w:p>
        </w:tc>
      </w:tr>
      <w:tr w:rsidR="004E2892" w:rsidRPr="004E2892" w:rsidTr="008E5492">
        <w:trPr>
          <w:trHeight w:val="337"/>
        </w:trPr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4E2892" w:rsidRPr="004E2892" w:rsidRDefault="004E2892" w:rsidP="004E2892">
            <w:pPr>
              <w:rPr>
                <w:rFonts w:eastAsia="Times New Roman" w:cs="Times New Roman"/>
                <w:lang w:eastAsia="hu-HU"/>
              </w:rPr>
            </w:pPr>
            <w:r w:rsidRPr="004E2892">
              <w:rPr>
                <w:rFonts w:eastAsia="Times New Roman" w:cs="Times New Roman"/>
                <w:lang w:eastAsia="hu-HU"/>
              </w:rPr>
              <w:lastRenderedPageBreak/>
              <w:t xml:space="preserve">Tantárgy oktatásába bevont </w:t>
            </w:r>
            <w:proofErr w:type="gramStart"/>
            <w:r w:rsidRPr="004E2892">
              <w:rPr>
                <w:rFonts w:eastAsia="Times New Roman" w:cs="Times New Roman"/>
                <w:lang w:eastAsia="hu-HU"/>
              </w:rPr>
              <w:t>oktató(</w:t>
            </w:r>
            <w:proofErr w:type="gramEnd"/>
            <w:r w:rsidRPr="004E2892">
              <w:rPr>
                <w:rFonts w:eastAsia="Times New Roman" w:cs="Times New Roman"/>
                <w:lang w:eastAsia="hu-HU"/>
              </w:rPr>
              <w:t>k), ha vannak (</w:t>
            </w:r>
            <w:r w:rsidRPr="004E2892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4E2892">
              <w:rPr>
                <w:rFonts w:eastAsia="Times New Roman" w:cs="Times New Roman"/>
                <w:lang w:eastAsia="hu-HU"/>
              </w:rPr>
              <w:t xml:space="preserve">): </w:t>
            </w:r>
            <w:r w:rsidRPr="004E2892">
              <w:rPr>
                <w:rFonts w:eastAsia="Times New Roman" w:cs="Times New Roman"/>
                <w:b/>
                <w:lang w:eastAsia="hu-HU"/>
              </w:rPr>
              <w:t xml:space="preserve">Szurcsik József </w:t>
            </w:r>
            <w:r w:rsidRPr="004E2892">
              <w:rPr>
                <w:rFonts w:eastAsia="Times New Roman" w:cs="Times New Roman"/>
                <w:lang w:eastAsia="hu-HU"/>
              </w:rPr>
              <w:t>főiskola</w:t>
            </w:r>
            <w:r w:rsidRPr="004E2892">
              <w:rPr>
                <w:rFonts w:eastAsia="Times New Roman" w:cs="Times New Roman"/>
                <w:b/>
                <w:lang w:eastAsia="hu-HU"/>
              </w:rPr>
              <w:t xml:space="preserve">i </w:t>
            </w:r>
            <w:r w:rsidRPr="004E2892">
              <w:rPr>
                <w:rFonts w:eastAsia="Times New Roman" w:cs="Times New Roman"/>
                <w:lang w:eastAsia="hu-HU"/>
              </w:rPr>
              <w:t>docens,</w:t>
            </w:r>
            <w:r w:rsidRPr="004E2892">
              <w:rPr>
                <w:rFonts w:eastAsia="Times New Roman" w:cs="Times New Roman"/>
                <w:b/>
                <w:lang w:eastAsia="hu-HU"/>
              </w:rPr>
              <w:t xml:space="preserve"> </w:t>
            </w:r>
            <w:r w:rsidRPr="004E2892">
              <w:rPr>
                <w:rFonts w:eastAsia="Times New Roman" w:cs="Times New Roman"/>
                <w:lang w:eastAsia="hu-HU"/>
              </w:rPr>
              <w:t>Munkácsy-díj</w:t>
            </w:r>
            <w:r w:rsidRPr="004E2892">
              <w:rPr>
                <w:rFonts w:eastAsia="Times New Roman" w:cs="Times New Roman"/>
                <w:b/>
                <w:lang w:eastAsia="hu-HU"/>
              </w:rPr>
              <w:t xml:space="preserve">, Szigeti Gábor Csongor </w:t>
            </w:r>
            <w:r w:rsidRPr="004E2892">
              <w:rPr>
                <w:rFonts w:eastAsia="Times New Roman" w:cs="Times New Roman"/>
                <w:lang w:eastAsia="hu-HU"/>
              </w:rPr>
              <w:t xml:space="preserve">tanársegéd, DLA hallgató. 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7" w:rsidRDefault="00F34217" w:rsidP="004E2892">
      <w:r>
        <w:separator/>
      </w:r>
    </w:p>
  </w:endnote>
  <w:endnote w:type="continuationSeparator" w:id="0">
    <w:p w:rsidR="00F34217" w:rsidRDefault="00F34217" w:rsidP="004E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7" w:rsidRDefault="00F34217" w:rsidP="004E2892">
      <w:r>
        <w:separator/>
      </w:r>
    </w:p>
  </w:footnote>
  <w:footnote w:type="continuationSeparator" w:id="0">
    <w:p w:rsidR="00F34217" w:rsidRDefault="00F34217" w:rsidP="004E2892">
      <w:r>
        <w:continuationSeparator/>
      </w:r>
    </w:p>
  </w:footnote>
  <w:footnote w:id="1">
    <w:p w:rsidR="004E2892" w:rsidRDefault="004E2892" w:rsidP="004E2892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E2892" w:rsidRDefault="004E2892" w:rsidP="004E2892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DCB"/>
    <w:multiLevelType w:val="hybridMultilevel"/>
    <w:tmpl w:val="EC24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92"/>
    <w:rsid w:val="00265DC0"/>
    <w:rsid w:val="00324357"/>
    <w:rsid w:val="00325FB1"/>
    <w:rsid w:val="00354A89"/>
    <w:rsid w:val="003D1E04"/>
    <w:rsid w:val="004E2892"/>
    <w:rsid w:val="008C63D4"/>
    <w:rsid w:val="009C5B2F"/>
    <w:rsid w:val="00CD2B4F"/>
    <w:rsid w:val="00E43A72"/>
    <w:rsid w:val="00F230DC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28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4E2892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4E289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28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4E2892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4E289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2013-07-08T11:33:00Z</dcterms:created>
  <dcterms:modified xsi:type="dcterms:W3CDTF">2013-07-08T11:34:00Z</dcterms:modified>
</cp:coreProperties>
</file>