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1792" w:rsidRPr="00851B9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1792" w:rsidRPr="00851B97" w:rsidRDefault="00791792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neve: </w:t>
            </w:r>
            <w:r w:rsidRPr="00851B97">
              <w:rPr>
                <w:b/>
                <w:bCs/>
                <w:sz w:val="24"/>
                <w:szCs w:val="24"/>
              </w:rPr>
              <w:t>KÉZILABDA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2" w:rsidRPr="00851B97" w:rsidRDefault="0079179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Kódja:</w:t>
            </w:r>
            <w:r w:rsidRPr="00851B97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NBT_SM107G2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1792" w:rsidRPr="00851B97" w:rsidRDefault="0079179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Kreditszáma: 2</w:t>
            </w:r>
          </w:p>
        </w:tc>
      </w:tr>
      <w:tr w:rsidR="00791792" w:rsidRPr="00851B97" w:rsidTr="00834310">
        <w:tc>
          <w:tcPr>
            <w:tcW w:w="9180" w:type="dxa"/>
            <w:gridSpan w:val="3"/>
          </w:tcPr>
          <w:p w:rsidR="00791792" w:rsidRPr="00851B97" w:rsidRDefault="00791792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tanóra </w:t>
            </w:r>
            <w:proofErr w:type="gramStart"/>
            <w:r w:rsidRPr="00851B97">
              <w:rPr>
                <w:sz w:val="24"/>
                <w:szCs w:val="24"/>
              </w:rPr>
              <w:t>típusa</w:t>
            </w:r>
            <w:r w:rsidRPr="00851B97">
              <w:rPr>
                <w:rStyle w:val="Lbjegyzet-hivatkozs"/>
                <w:sz w:val="24"/>
                <w:szCs w:val="24"/>
              </w:rPr>
              <w:footnoteReference w:id="1"/>
            </w:r>
            <w:r w:rsidRPr="00851B97">
              <w:rPr>
                <w:sz w:val="24"/>
                <w:szCs w:val="24"/>
              </w:rPr>
              <w:t>:</w:t>
            </w:r>
            <w:proofErr w:type="gramEnd"/>
            <w:r w:rsidRPr="00851B97">
              <w:rPr>
                <w:sz w:val="24"/>
                <w:szCs w:val="24"/>
              </w:rPr>
              <w:t xml:space="preserve"> gyakorlat és száma: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91792" w:rsidRPr="00851B97" w:rsidTr="00834310">
        <w:tc>
          <w:tcPr>
            <w:tcW w:w="9180" w:type="dxa"/>
            <w:gridSpan w:val="3"/>
          </w:tcPr>
          <w:p w:rsidR="00791792" w:rsidRPr="00851B97" w:rsidRDefault="00791792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számonkérés módja (</w:t>
            </w:r>
            <w:proofErr w:type="spellStart"/>
            <w:r w:rsidRPr="00851B97">
              <w:rPr>
                <w:sz w:val="24"/>
                <w:szCs w:val="24"/>
              </w:rPr>
              <w:t>koll</w:t>
            </w:r>
            <w:proofErr w:type="spellEnd"/>
            <w:r w:rsidRPr="00851B97">
              <w:rPr>
                <w:sz w:val="24"/>
                <w:szCs w:val="24"/>
              </w:rPr>
              <w:t>./</w:t>
            </w:r>
            <w:proofErr w:type="spellStart"/>
            <w:r w:rsidRPr="00851B97">
              <w:rPr>
                <w:sz w:val="24"/>
                <w:szCs w:val="24"/>
              </w:rPr>
              <w:t>gyj</w:t>
            </w:r>
            <w:proofErr w:type="spellEnd"/>
            <w:r w:rsidRPr="00851B97">
              <w:rPr>
                <w:sz w:val="24"/>
                <w:szCs w:val="24"/>
              </w:rPr>
              <w:t>./</w:t>
            </w:r>
            <w:proofErr w:type="gramStart"/>
            <w:r w:rsidRPr="00851B97">
              <w:rPr>
                <w:sz w:val="24"/>
                <w:szCs w:val="24"/>
              </w:rPr>
              <w:t>egyéb</w:t>
            </w:r>
            <w:r w:rsidRPr="00851B97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851B97">
              <w:rPr>
                <w:sz w:val="24"/>
                <w:szCs w:val="24"/>
              </w:rPr>
              <w:t>yakorlati jegy</w:t>
            </w: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1792" w:rsidRPr="00851B97" w:rsidRDefault="00791792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51B9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1792" w:rsidRPr="00851B97" w:rsidRDefault="00791792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Előtanulmányi feltételek </w:t>
            </w:r>
            <w:r w:rsidRPr="00851B97">
              <w:rPr>
                <w:i/>
                <w:sz w:val="24"/>
                <w:szCs w:val="24"/>
              </w:rPr>
              <w:t>(ha vannak)</w:t>
            </w:r>
            <w:r w:rsidRPr="00851B97">
              <w:rPr>
                <w:sz w:val="24"/>
                <w:szCs w:val="24"/>
              </w:rPr>
              <w:t>:</w:t>
            </w:r>
            <w:r w:rsidRPr="00851B9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1792" w:rsidRPr="00851B97" w:rsidRDefault="00791792" w:rsidP="00834310">
            <w:pPr>
              <w:pStyle w:val="Szvegtrzs3"/>
              <w:rPr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Tantárgyleírás</w:t>
            </w:r>
            <w:r w:rsidRPr="00851B97">
              <w:rPr>
                <w:sz w:val="24"/>
                <w:szCs w:val="24"/>
              </w:rPr>
              <w:t xml:space="preserve">: az elsajátítandó </w:t>
            </w:r>
            <w:r w:rsidRPr="00851B97">
              <w:rPr>
                <w:sz w:val="24"/>
                <w:szCs w:val="24"/>
                <w:u w:val="single"/>
              </w:rPr>
              <w:t>ismeretanyag</w:t>
            </w:r>
            <w:r w:rsidRPr="00851B97">
              <w:rPr>
                <w:sz w:val="24"/>
                <w:szCs w:val="24"/>
              </w:rPr>
              <w:t xml:space="preserve"> és a kialakítandó </w:t>
            </w:r>
            <w:r w:rsidRPr="00851B97">
              <w:rPr>
                <w:sz w:val="24"/>
                <w:szCs w:val="24"/>
                <w:u w:val="single"/>
              </w:rPr>
              <w:t>kompetenciák</w:t>
            </w:r>
            <w:r w:rsidRPr="00851B9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91792" w:rsidRPr="00851B9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1792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Ismerje meg és legyen tájékozott a kézilabda sportág alábbi területein, illetve témaköreiben: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- A kézilabdázás történeti kialakulása, fejlődésének nemzetközi és magyar vonatkozása. 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A kézilabdázás verseny- és játékszabályai.</w:t>
            </w:r>
          </w:p>
          <w:p w:rsidR="00791792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- Mérkőzések szervezése, lebonyolítása, a hazai bajnokság rendszere. Versenyek, 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51B97">
              <w:rPr>
                <w:sz w:val="24"/>
                <w:szCs w:val="24"/>
              </w:rPr>
              <w:t>versenysorozatok, kupák szervezése, lebonyolításának lehetséges módjai, rendszerei.</w:t>
            </w:r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A sportág hazai és nemzetközi irányítószerve, szövetségek.</w:t>
            </w:r>
          </w:p>
          <w:p w:rsidR="00791792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- A kézilabdázás mozgásanyagának: technikai felosztása, ismeretei; taktikai felosztása, </w:t>
            </w:r>
            <w:proofErr w:type="gramStart"/>
            <w:r w:rsidRPr="00851B97">
              <w:rPr>
                <w:sz w:val="24"/>
                <w:szCs w:val="24"/>
              </w:rPr>
              <w:t>a</w:t>
            </w:r>
            <w:proofErr w:type="gramEnd"/>
          </w:p>
          <w:p w:rsidR="00791792" w:rsidRPr="00851B97" w:rsidRDefault="00791792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 xml:space="preserve"> technika és taktika kapcsolata támadó és védekező rendszerekben.</w:t>
            </w:r>
          </w:p>
          <w:p w:rsidR="00791792" w:rsidRPr="00851B97" w:rsidRDefault="00791792" w:rsidP="00834310">
            <w:pPr>
              <w:pStyle w:val="Szvegtrzs3"/>
              <w:spacing w:after="0"/>
              <w:rPr>
                <w:b/>
                <w:sz w:val="24"/>
                <w:szCs w:val="24"/>
              </w:rPr>
            </w:pPr>
          </w:p>
          <w:p w:rsidR="00791792" w:rsidRPr="00B11747" w:rsidRDefault="00791792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B11747">
              <w:rPr>
                <w:sz w:val="24"/>
                <w:szCs w:val="24"/>
              </w:rPr>
              <w:t>Értékelés:</w:t>
            </w:r>
          </w:p>
          <w:p w:rsidR="00791792" w:rsidRDefault="00791792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Gyakorlat: legyen jártas az alapvető labdaátadások és két kapura</w:t>
            </w:r>
            <w:r>
              <w:rPr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lövési mód gyakorlati</w:t>
            </w:r>
          </w:p>
          <w:p w:rsidR="00791792" w:rsidRPr="00851B97" w:rsidRDefault="00791792" w:rsidP="00834310">
            <w:pPr>
              <w:pStyle w:val="Szvegtrzs3"/>
              <w:spacing w:after="0"/>
              <w:ind w:left="459" w:hanging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851B97">
              <w:rPr>
                <w:sz w:val="24"/>
                <w:szCs w:val="24"/>
              </w:rPr>
              <w:t>végrehajtásában.</w:t>
            </w:r>
          </w:p>
          <w:p w:rsidR="00791792" w:rsidRPr="00851B97" w:rsidRDefault="00791792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- Elmélet: zárthelyi dolgozat eredményes megírása.</w:t>
            </w:r>
          </w:p>
          <w:p w:rsidR="00791792" w:rsidRPr="00851B97" w:rsidRDefault="00791792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1792" w:rsidRPr="00851B97" w:rsidRDefault="00791792" w:rsidP="00834310">
            <w:pPr>
              <w:pStyle w:val="Csakszveg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 xml:space="preserve">A </w:t>
            </w:r>
            <w:r w:rsidRPr="00851B97">
              <w:rPr>
                <w:rFonts w:ascii="Times New Roman" w:hAnsi="Times New Roman"/>
                <w:sz w:val="24"/>
                <w:szCs w:val="24"/>
              </w:rPr>
              <w:t>3-5</w:t>
            </w: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 xml:space="preserve"> legfontosabb </w:t>
            </w:r>
            <w:r w:rsidRPr="00851B97">
              <w:rPr>
                <w:rFonts w:ascii="Times New Roman" w:hAnsi="Times New Roman"/>
                <w:b w:val="0"/>
                <w:i/>
                <w:sz w:val="24"/>
                <w:szCs w:val="24"/>
              </w:rPr>
              <w:t>kötelező,</w:t>
            </w: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 xml:space="preserve"> illetve </w:t>
            </w:r>
            <w:r w:rsidRPr="00851B9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ajánlott </w:t>
            </w:r>
            <w:r w:rsidRPr="00851B97">
              <w:rPr>
                <w:rFonts w:ascii="Times New Roman" w:hAnsi="Times New Roman"/>
                <w:sz w:val="24"/>
                <w:szCs w:val="24"/>
              </w:rPr>
              <w:t>irodalom</w:t>
            </w: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 xml:space="preserve"> (jegyzet, tankönyv) felsorolása biblio</w:t>
            </w: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1792" w:rsidRPr="00851B9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1792" w:rsidRDefault="00791792" w:rsidP="00834310">
            <w:pPr>
              <w:rPr>
                <w:b/>
                <w:bCs/>
                <w:sz w:val="24"/>
                <w:szCs w:val="24"/>
              </w:rPr>
            </w:pP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Sportjátékok II. kötet; </w:t>
            </w:r>
            <w:proofErr w:type="spellStart"/>
            <w:r w:rsidRPr="00851B97">
              <w:rPr>
                <w:sz w:val="24"/>
                <w:szCs w:val="24"/>
              </w:rPr>
              <w:t>In</w:t>
            </w:r>
            <w:proofErr w:type="spellEnd"/>
            <w:r w:rsidRPr="00851B97">
              <w:rPr>
                <w:sz w:val="24"/>
                <w:szCs w:val="24"/>
              </w:rPr>
              <w:t xml:space="preserve">: Csillag B.: Kézilabdázás; </w:t>
            </w:r>
            <w:proofErr w:type="spellStart"/>
            <w:r w:rsidRPr="00851B97">
              <w:rPr>
                <w:sz w:val="24"/>
                <w:szCs w:val="24"/>
              </w:rPr>
              <w:t>TK-Kiadó</w:t>
            </w:r>
            <w:proofErr w:type="spellEnd"/>
            <w:r w:rsidRPr="00851B97">
              <w:rPr>
                <w:sz w:val="24"/>
                <w:szCs w:val="24"/>
              </w:rPr>
              <w:t>, Bp. 1992. 87-234.p.</w:t>
            </w: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Fekete B. – Kovács L.: Kézilabdázás; TF Bp. 1999., 4-150.p.</w:t>
            </w: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Madarász I.: A kézilabdázás játékszabályai; Bp. 2001. – a mindenkor érvényes szabálykönyv</w:t>
            </w: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Madarász I.: Korszerű kézilabdázás; Sport, Bp. 1986.</w:t>
            </w:r>
          </w:p>
          <w:p w:rsidR="00791792" w:rsidRPr="00851B97" w:rsidRDefault="00791792" w:rsidP="0079179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4"/>
                <w:szCs w:val="24"/>
              </w:rPr>
            </w:pPr>
            <w:proofErr w:type="spellStart"/>
            <w:r w:rsidRPr="00851B97">
              <w:rPr>
                <w:sz w:val="24"/>
                <w:szCs w:val="24"/>
              </w:rPr>
              <w:t>Marczinka</w:t>
            </w:r>
            <w:proofErr w:type="spellEnd"/>
            <w:r w:rsidRPr="00851B97">
              <w:rPr>
                <w:sz w:val="24"/>
                <w:szCs w:val="24"/>
              </w:rPr>
              <w:t xml:space="preserve"> Z</w:t>
            </w:r>
            <w:proofErr w:type="gramStart"/>
            <w:r w:rsidRPr="00851B97">
              <w:rPr>
                <w:sz w:val="24"/>
                <w:szCs w:val="24"/>
              </w:rPr>
              <w:t>.:</w:t>
            </w:r>
            <w:proofErr w:type="gramEnd"/>
            <w:r w:rsidRPr="00851B97">
              <w:rPr>
                <w:sz w:val="24"/>
                <w:szCs w:val="24"/>
              </w:rPr>
              <w:t xml:space="preserve"> Kézilabdázás: egy átfogó tanulmány a játékról; Trió Kiadó, Bp. 1993. 42-367.p.</w:t>
            </w:r>
          </w:p>
          <w:p w:rsidR="00791792" w:rsidRPr="00851B97" w:rsidRDefault="00791792" w:rsidP="00791792">
            <w:pPr>
              <w:pStyle w:val="Csakszveg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>W</w:t>
            </w:r>
            <w:proofErr w:type="gramStart"/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>.Bucher</w:t>
            </w:r>
            <w:proofErr w:type="spellEnd"/>
            <w:proofErr w:type="gramEnd"/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>: 704 Kézilabdajáték és gyakorlat</w:t>
            </w:r>
          </w:p>
          <w:p w:rsidR="00791792" w:rsidRDefault="00791792" w:rsidP="00791792">
            <w:pPr>
              <w:pStyle w:val="Csakszveg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 w:hanging="283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1B97">
              <w:rPr>
                <w:rFonts w:ascii="Times New Roman" w:hAnsi="Times New Roman"/>
                <w:b w:val="0"/>
                <w:sz w:val="24"/>
                <w:szCs w:val="24"/>
              </w:rPr>
              <w:t>Zsiga Gyula: Kézikönyv a kézilabdázás oktatásához; Bp. 1994.</w:t>
            </w:r>
          </w:p>
          <w:p w:rsidR="00791792" w:rsidRPr="00851B97" w:rsidRDefault="00791792" w:rsidP="00834310">
            <w:pPr>
              <w:pStyle w:val="Csakszveg"/>
              <w:ind w:left="459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1792" w:rsidRPr="00851B97" w:rsidTr="00834310">
        <w:trPr>
          <w:trHeight w:val="338"/>
        </w:trPr>
        <w:tc>
          <w:tcPr>
            <w:tcW w:w="9180" w:type="dxa"/>
            <w:gridSpan w:val="3"/>
          </w:tcPr>
          <w:p w:rsidR="00791792" w:rsidRPr="00851B97" w:rsidRDefault="00791792" w:rsidP="00844EDD">
            <w:pPr>
              <w:rPr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felelőse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  <w:r w:rsidRPr="00851B9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44EDD">
              <w:rPr>
                <w:b/>
                <w:bCs/>
                <w:sz w:val="24"/>
                <w:szCs w:val="24"/>
              </w:rPr>
              <w:t>Kopkáné</w:t>
            </w:r>
            <w:proofErr w:type="spellEnd"/>
            <w:r w:rsidR="00844E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4EDD">
              <w:rPr>
                <w:b/>
                <w:bCs/>
                <w:sz w:val="24"/>
                <w:szCs w:val="24"/>
              </w:rPr>
              <w:t>Plachy</w:t>
            </w:r>
            <w:proofErr w:type="spellEnd"/>
            <w:r w:rsidR="00844EDD">
              <w:rPr>
                <w:b/>
                <w:bCs/>
                <w:sz w:val="24"/>
                <w:szCs w:val="24"/>
              </w:rPr>
              <w:t xml:space="preserve"> Judit </w:t>
            </w:r>
            <w:bookmarkStart w:id="0" w:name="_GoBack"/>
            <w:bookmarkEnd w:id="0"/>
          </w:p>
        </w:tc>
      </w:tr>
      <w:tr w:rsidR="00791792" w:rsidRPr="00851B9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1792" w:rsidRPr="00851B97" w:rsidRDefault="00791792" w:rsidP="00834310">
            <w:pPr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51B97">
              <w:rPr>
                <w:b/>
                <w:sz w:val="24"/>
                <w:szCs w:val="24"/>
              </w:rPr>
              <w:t>oktató(</w:t>
            </w:r>
            <w:proofErr w:type="gramEnd"/>
            <w:r w:rsidRPr="00851B97">
              <w:rPr>
                <w:b/>
                <w:sz w:val="24"/>
                <w:szCs w:val="24"/>
              </w:rPr>
              <w:t xml:space="preserve">k), </w:t>
            </w:r>
            <w:r w:rsidRPr="00851B97">
              <w:rPr>
                <w:sz w:val="24"/>
                <w:szCs w:val="24"/>
              </w:rPr>
              <w:t>ha vannak</w:t>
            </w:r>
            <w:r w:rsidRPr="00851B97">
              <w:rPr>
                <w:b/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</w:p>
        </w:tc>
      </w:tr>
    </w:tbl>
    <w:p w:rsidR="00791792" w:rsidRDefault="00791792" w:rsidP="00791792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7E" w:rsidRDefault="002B2B7E" w:rsidP="00791792">
      <w:r>
        <w:separator/>
      </w:r>
    </w:p>
  </w:endnote>
  <w:endnote w:type="continuationSeparator" w:id="0">
    <w:p w:rsidR="002B2B7E" w:rsidRDefault="002B2B7E" w:rsidP="0079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7E" w:rsidRDefault="002B2B7E" w:rsidP="00791792">
      <w:r>
        <w:separator/>
      </w:r>
    </w:p>
  </w:footnote>
  <w:footnote w:type="continuationSeparator" w:id="0">
    <w:p w:rsidR="002B2B7E" w:rsidRDefault="002B2B7E" w:rsidP="00791792">
      <w:r>
        <w:continuationSeparator/>
      </w:r>
    </w:p>
  </w:footnote>
  <w:footnote w:id="1">
    <w:p w:rsidR="00791792" w:rsidRDefault="00791792" w:rsidP="007917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1792" w:rsidRDefault="00791792" w:rsidP="0079179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A1E"/>
    <w:multiLevelType w:val="hybridMultilevel"/>
    <w:tmpl w:val="CBA866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792"/>
    <w:rsid w:val="002508A8"/>
    <w:rsid w:val="002B2B7E"/>
    <w:rsid w:val="003E08E2"/>
    <w:rsid w:val="00791792"/>
    <w:rsid w:val="00844EDD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9179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9179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9179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79179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9179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sakszveg">
    <w:name w:val="Plain Text"/>
    <w:basedOn w:val="Norml"/>
    <w:link w:val="CsakszvegChar"/>
    <w:rsid w:val="00791792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91792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1762</Characters>
  <Application>Microsoft Office Word</Application>
  <DocSecurity>0</DocSecurity>
  <Lines>14</Lines>
  <Paragraphs>4</Paragraphs>
  <ScaleCrop>false</ScaleCrop>
  <Company>EKF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2012-07-02T07:53:00Z</dcterms:created>
  <dcterms:modified xsi:type="dcterms:W3CDTF">2012-07-02T11:43:00Z</dcterms:modified>
</cp:coreProperties>
</file>