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00E73" w:rsidRPr="00851B9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00E73" w:rsidRPr="00851B97" w:rsidRDefault="00900E73" w:rsidP="00834310">
            <w:pPr>
              <w:rPr>
                <w:b/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neve: </w:t>
            </w:r>
            <w:r w:rsidRPr="00851B97">
              <w:rPr>
                <w:b/>
                <w:bCs/>
                <w:sz w:val="24"/>
                <w:szCs w:val="24"/>
              </w:rPr>
              <w:t>ESEMÉNYSZERVEZÉS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3" w:rsidRPr="00851B97" w:rsidRDefault="00900E7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Kódja:</w:t>
            </w:r>
            <w:r w:rsidRPr="00851B97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NBT_SM104G3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00E73" w:rsidRPr="00851B97" w:rsidRDefault="00900E7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Kreditszáma: 3</w:t>
            </w:r>
          </w:p>
        </w:tc>
      </w:tr>
      <w:tr w:rsidR="00900E73" w:rsidRPr="00851B97" w:rsidTr="00834310">
        <w:tc>
          <w:tcPr>
            <w:tcW w:w="9180" w:type="dxa"/>
            <w:gridSpan w:val="3"/>
          </w:tcPr>
          <w:p w:rsidR="00900E73" w:rsidRPr="00851B97" w:rsidRDefault="00900E73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tanóra típusa</w:t>
            </w:r>
            <w:r w:rsidRPr="00851B97">
              <w:rPr>
                <w:rStyle w:val="Lbjegyzet-hivatkozs"/>
                <w:sz w:val="24"/>
                <w:szCs w:val="24"/>
              </w:rPr>
              <w:footnoteReference w:id="2"/>
            </w:r>
            <w:r w:rsidRPr="00851B97">
              <w:rPr>
                <w:sz w:val="24"/>
                <w:szCs w:val="24"/>
              </w:rPr>
              <w:t>: előadás és száma:</w:t>
            </w:r>
            <w:r w:rsidRPr="00851B97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900E73" w:rsidRPr="00851B97" w:rsidTr="00834310">
        <w:tc>
          <w:tcPr>
            <w:tcW w:w="9180" w:type="dxa"/>
            <w:gridSpan w:val="3"/>
          </w:tcPr>
          <w:p w:rsidR="00900E73" w:rsidRPr="00851B97" w:rsidRDefault="00900E7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számonkérés módja (koll./gyj./egyéb</w:t>
            </w:r>
            <w:r w:rsidRPr="00851B97">
              <w:rPr>
                <w:rStyle w:val="Lbjegyzet-hivatkozs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): g</w:t>
            </w:r>
            <w:r w:rsidRPr="00851B97">
              <w:rPr>
                <w:sz w:val="24"/>
                <w:szCs w:val="24"/>
              </w:rPr>
              <w:t>yakorlati jegy</w:t>
            </w:r>
          </w:p>
        </w:tc>
      </w:tr>
      <w:tr w:rsidR="00900E73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0E73" w:rsidRPr="00851B97" w:rsidRDefault="00900E73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tantárgy tantervi helye (hányadik félév): </w:t>
            </w:r>
            <w:r w:rsidRPr="00851B97">
              <w:rPr>
                <w:b/>
                <w:bCs/>
                <w:sz w:val="24"/>
                <w:szCs w:val="24"/>
              </w:rPr>
              <w:t>5.</w:t>
            </w:r>
          </w:p>
        </w:tc>
      </w:tr>
      <w:tr w:rsidR="00900E73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0E73" w:rsidRPr="00851B97" w:rsidRDefault="00900E73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Előtanulmányi feltételek </w:t>
            </w:r>
            <w:r w:rsidRPr="00851B97">
              <w:rPr>
                <w:i/>
                <w:sz w:val="24"/>
                <w:szCs w:val="24"/>
              </w:rPr>
              <w:t>(ha vannak)</w:t>
            </w:r>
            <w:r w:rsidRPr="00851B97">
              <w:rPr>
                <w:sz w:val="24"/>
                <w:szCs w:val="24"/>
              </w:rPr>
              <w:t>:</w:t>
            </w:r>
            <w:r w:rsidRPr="00851B9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00E73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00E73" w:rsidRPr="00851B97" w:rsidRDefault="00900E73" w:rsidP="00834310">
            <w:pPr>
              <w:pStyle w:val="Szvegtrzs"/>
              <w:ind w:right="221"/>
              <w:jc w:val="both"/>
              <w:rPr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Tantárgyleírás</w:t>
            </w:r>
            <w:r w:rsidRPr="00851B97">
              <w:rPr>
                <w:sz w:val="24"/>
                <w:szCs w:val="24"/>
              </w:rPr>
              <w:t xml:space="preserve">: az elsajátítandó </w:t>
            </w:r>
            <w:r w:rsidRPr="00851B97">
              <w:rPr>
                <w:sz w:val="24"/>
                <w:szCs w:val="24"/>
                <w:u w:val="single"/>
              </w:rPr>
              <w:t>ismeretanyag</w:t>
            </w:r>
            <w:r w:rsidRPr="00851B97">
              <w:rPr>
                <w:sz w:val="24"/>
                <w:szCs w:val="24"/>
              </w:rPr>
              <w:t xml:space="preserve"> és a kialakítandó </w:t>
            </w:r>
            <w:r w:rsidRPr="00851B97">
              <w:rPr>
                <w:sz w:val="24"/>
                <w:szCs w:val="24"/>
                <w:u w:val="single"/>
              </w:rPr>
              <w:t>kompetenciák</w:t>
            </w:r>
            <w:r w:rsidRPr="00851B9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00E73" w:rsidRPr="00851B9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0E73" w:rsidRDefault="00900E73" w:rsidP="00834310">
            <w:pPr>
              <w:ind w:left="34"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900E73" w:rsidRPr="00851B97" w:rsidRDefault="00900E73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hallgatók a tantárgy keretében megismerik az eseményszervezés folyamatát, fázisait, jellemzőit, a rendezvények alapvető fajtáit; és az eseményszervezés módszertanának megismerése után a hallgatók képesek lesznek forgatókönyvet készíteni, a (sport)rendezvények tervezésének, kivitelezésének lépéseit egységbe foglalni, átfogóan kezelni. </w:t>
            </w:r>
          </w:p>
          <w:p w:rsidR="00900E73" w:rsidRPr="00851B97" w:rsidRDefault="00900E73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Bevezetés az eseményszervezésbe.  A szolgáltatás, mint termék jellemzői.</w:t>
            </w:r>
          </w:p>
          <w:p w:rsidR="00900E73" w:rsidRDefault="00900E73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rendezvény fogalma, fajtái. A rendezvények csoportosítása. A sportrendezvényekről, a sportversenyek típusai és lebonyolításuk jellemzői. A rendezvényszervezés tárgyi feltételei: szükséges berendezések, felszerelések száma, beszerzés lehetőségei. A rendezvényszervezés személyi feltételei, a PCO-k feladatai. A rendezvényszervezés munkafázisai: a tervezés. A forgatókönyv-készítés ismeretei.</w:t>
            </w:r>
          </w:p>
          <w:p w:rsidR="00900E73" w:rsidRPr="00851B97" w:rsidRDefault="00900E73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900E73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00E73" w:rsidRPr="00851B97" w:rsidRDefault="00900E73" w:rsidP="00834310">
            <w:pPr>
              <w:rPr>
                <w:bCs/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</w:t>
            </w:r>
            <w:r w:rsidRPr="00851B97">
              <w:rPr>
                <w:b/>
                <w:sz w:val="24"/>
                <w:szCs w:val="24"/>
              </w:rPr>
              <w:t>3-5</w:t>
            </w:r>
            <w:r w:rsidRPr="00851B97">
              <w:rPr>
                <w:sz w:val="24"/>
                <w:szCs w:val="24"/>
              </w:rPr>
              <w:t xml:space="preserve"> legfontosabb </w:t>
            </w:r>
            <w:r w:rsidRPr="00851B97">
              <w:rPr>
                <w:i/>
                <w:sz w:val="24"/>
                <w:szCs w:val="24"/>
              </w:rPr>
              <w:t>kötelező,</w:t>
            </w:r>
            <w:r w:rsidRPr="00851B97">
              <w:rPr>
                <w:sz w:val="24"/>
                <w:szCs w:val="24"/>
              </w:rPr>
              <w:t xml:space="preserve"> illetve </w:t>
            </w:r>
            <w:r w:rsidRPr="00851B97">
              <w:rPr>
                <w:i/>
                <w:sz w:val="24"/>
                <w:szCs w:val="24"/>
              </w:rPr>
              <w:t>ajánlott</w:t>
            </w:r>
            <w:r w:rsidRPr="00851B97">
              <w:rPr>
                <w:b/>
                <w:i/>
                <w:sz w:val="24"/>
                <w:szCs w:val="24"/>
              </w:rPr>
              <w:t xml:space="preserve"> </w:t>
            </w:r>
            <w:r w:rsidRPr="00851B97">
              <w:rPr>
                <w:b/>
                <w:sz w:val="24"/>
                <w:szCs w:val="24"/>
              </w:rPr>
              <w:t xml:space="preserve">irodalom </w:t>
            </w:r>
            <w:r w:rsidRPr="00851B97">
              <w:rPr>
                <w:sz w:val="24"/>
                <w:szCs w:val="24"/>
              </w:rPr>
              <w:t>(jegyzet, tankönyv) felsorolása biblio</w:t>
            </w:r>
            <w:r w:rsidRPr="00851B9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00E73" w:rsidRPr="00851B9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0E73" w:rsidRDefault="00900E73" w:rsidP="00834310">
            <w:pPr>
              <w:tabs>
                <w:tab w:val="left" w:pos="851"/>
              </w:tabs>
              <w:ind w:left="162"/>
              <w:jc w:val="both"/>
              <w:rPr>
                <w:b/>
                <w:bCs/>
                <w:sz w:val="24"/>
                <w:szCs w:val="24"/>
              </w:rPr>
            </w:pPr>
          </w:p>
          <w:p w:rsidR="00900E73" w:rsidRPr="00851B97" w:rsidRDefault="00900E73" w:rsidP="00900E73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Dr. Nyerges Mihály-Petróczi A. (1995): A sportmenedzsment alapjai; MTE, Bp.</w:t>
            </w:r>
          </w:p>
          <w:p w:rsidR="00900E73" w:rsidRDefault="00900E73" w:rsidP="00900E73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Fazekas Ildikó-Nagy Andor (2000): Szponzorálás; Nemzetközi Tankönyvkiadó, Bp.</w:t>
            </w:r>
          </w:p>
          <w:p w:rsidR="00900E73" w:rsidRPr="008C517F" w:rsidRDefault="00900E73" w:rsidP="00900E73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8C517F">
              <w:rPr>
                <w:bCs/>
                <w:sz w:val="24"/>
                <w:szCs w:val="24"/>
              </w:rPr>
              <w:t>Hoffmann Istvánné (1999): Sport-marketingmenedzsment; Bp., MTE</w:t>
            </w:r>
          </w:p>
          <w:p w:rsidR="00900E73" w:rsidRDefault="00900E73" w:rsidP="00900E73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8C517F">
              <w:rPr>
                <w:sz w:val="24"/>
                <w:szCs w:val="24"/>
              </w:rPr>
              <w:t xml:space="preserve"> Berkes Péter-Nyerges Mihály (2004): A labdarúgás menedzselésének főbb elvei a szponzorálás tükrében; In: Kalokagathia XLII. évf. 2004. 1-2 sz. 180-188.p</w:t>
            </w:r>
          </w:p>
          <w:p w:rsidR="00900E73" w:rsidRPr="008C517F" w:rsidRDefault="00900E73" w:rsidP="00900E73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8C517F">
              <w:rPr>
                <w:sz w:val="24"/>
                <w:szCs w:val="24"/>
              </w:rPr>
              <w:t>The Event management Planning Workbook; The Event management Planning Process workbook; The Event management and Marketing Institute; Ontario, 1988.</w:t>
            </w:r>
          </w:p>
          <w:p w:rsidR="00900E73" w:rsidRPr="00851B97" w:rsidRDefault="00900E73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900E73" w:rsidRPr="00851B97" w:rsidTr="00834310">
        <w:trPr>
          <w:trHeight w:val="338"/>
        </w:trPr>
        <w:tc>
          <w:tcPr>
            <w:tcW w:w="9180" w:type="dxa"/>
            <w:gridSpan w:val="3"/>
          </w:tcPr>
          <w:p w:rsidR="00900E73" w:rsidRPr="00851B97" w:rsidRDefault="00900E73" w:rsidP="00834310">
            <w:pPr>
              <w:rPr>
                <w:b/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felelőse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  <w:r w:rsidRPr="00851B97">
              <w:rPr>
                <w:bCs/>
                <w:sz w:val="24"/>
                <w:szCs w:val="24"/>
              </w:rPr>
              <w:t xml:space="preserve"> </w:t>
            </w:r>
            <w:r w:rsidRPr="00851B97">
              <w:rPr>
                <w:b/>
                <w:bCs/>
                <w:sz w:val="24"/>
                <w:szCs w:val="24"/>
              </w:rPr>
              <w:t>Dr. habil. Müller Anetta PhD – főiskolai tanár</w:t>
            </w:r>
          </w:p>
        </w:tc>
      </w:tr>
      <w:tr w:rsidR="00900E73" w:rsidRPr="00851B9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0E73" w:rsidRPr="00851B97" w:rsidRDefault="00900E73" w:rsidP="00834310">
            <w:pPr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51B97">
              <w:rPr>
                <w:sz w:val="24"/>
                <w:szCs w:val="24"/>
              </w:rPr>
              <w:t>ha vannak</w:t>
            </w:r>
            <w:r w:rsidRPr="00851B97">
              <w:rPr>
                <w:b/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</w:p>
        </w:tc>
      </w:tr>
    </w:tbl>
    <w:p w:rsidR="00900E73" w:rsidRDefault="00900E73" w:rsidP="00900E73"/>
    <w:p w:rsidR="00900E73" w:rsidRDefault="00900E73" w:rsidP="00900E73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79" w:rsidRDefault="00BB4A79" w:rsidP="00900E73">
      <w:r>
        <w:separator/>
      </w:r>
    </w:p>
  </w:endnote>
  <w:endnote w:type="continuationSeparator" w:id="1">
    <w:p w:rsidR="00BB4A79" w:rsidRDefault="00BB4A79" w:rsidP="0090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79" w:rsidRDefault="00BB4A79" w:rsidP="00900E73">
      <w:r>
        <w:separator/>
      </w:r>
    </w:p>
  </w:footnote>
  <w:footnote w:type="continuationSeparator" w:id="1">
    <w:p w:rsidR="00BB4A79" w:rsidRDefault="00BB4A79" w:rsidP="00900E73">
      <w:r>
        <w:continuationSeparator/>
      </w:r>
    </w:p>
  </w:footnote>
  <w:footnote w:id="2">
    <w:p w:rsidR="00900E73" w:rsidRDefault="00900E73" w:rsidP="00900E7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900E73" w:rsidRDefault="00900E73" w:rsidP="00900E7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C70"/>
    <w:multiLevelType w:val="hybridMultilevel"/>
    <w:tmpl w:val="6450BE4E"/>
    <w:lvl w:ilvl="0" w:tplc="040E000F">
      <w:start w:val="1"/>
      <w:numFmt w:val="decimal"/>
      <w:lvlText w:val="%1."/>
      <w:lvlJc w:val="left"/>
      <w:pPr>
        <w:ind w:left="882" w:hanging="360"/>
      </w:pPr>
    </w:lvl>
    <w:lvl w:ilvl="1" w:tplc="040E0019" w:tentative="1">
      <w:start w:val="1"/>
      <w:numFmt w:val="lowerLetter"/>
      <w:lvlText w:val="%2."/>
      <w:lvlJc w:val="left"/>
      <w:pPr>
        <w:ind w:left="1602" w:hanging="360"/>
      </w:pPr>
    </w:lvl>
    <w:lvl w:ilvl="2" w:tplc="040E001B" w:tentative="1">
      <w:start w:val="1"/>
      <w:numFmt w:val="lowerRoman"/>
      <w:lvlText w:val="%3."/>
      <w:lvlJc w:val="right"/>
      <w:pPr>
        <w:ind w:left="2322" w:hanging="180"/>
      </w:pPr>
    </w:lvl>
    <w:lvl w:ilvl="3" w:tplc="040E000F" w:tentative="1">
      <w:start w:val="1"/>
      <w:numFmt w:val="decimal"/>
      <w:lvlText w:val="%4."/>
      <w:lvlJc w:val="left"/>
      <w:pPr>
        <w:ind w:left="3042" w:hanging="360"/>
      </w:pPr>
    </w:lvl>
    <w:lvl w:ilvl="4" w:tplc="040E0019" w:tentative="1">
      <w:start w:val="1"/>
      <w:numFmt w:val="lowerLetter"/>
      <w:lvlText w:val="%5."/>
      <w:lvlJc w:val="left"/>
      <w:pPr>
        <w:ind w:left="3762" w:hanging="360"/>
      </w:pPr>
    </w:lvl>
    <w:lvl w:ilvl="5" w:tplc="040E001B" w:tentative="1">
      <w:start w:val="1"/>
      <w:numFmt w:val="lowerRoman"/>
      <w:lvlText w:val="%6."/>
      <w:lvlJc w:val="right"/>
      <w:pPr>
        <w:ind w:left="4482" w:hanging="180"/>
      </w:pPr>
    </w:lvl>
    <w:lvl w:ilvl="6" w:tplc="040E000F" w:tentative="1">
      <w:start w:val="1"/>
      <w:numFmt w:val="decimal"/>
      <w:lvlText w:val="%7."/>
      <w:lvlJc w:val="left"/>
      <w:pPr>
        <w:ind w:left="5202" w:hanging="360"/>
      </w:pPr>
    </w:lvl>
    <w:lvl w:ilvl="7" w:tplc="040E0019" w:tentative="1">
      <w:start w:val="1"/>
      <w:numFmt w:val="lowerLetter"/>
      <w:lvlText w:val="%8."/>
      <w:lvlJc w:val="left"/>
      <w:pPr>
        <w:ind w:left="5922" w:hanging="360"/>
      </w:pPr>
    </w:lvl>
    <w:lvl w:ilvl="8" w:tplc="040E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E73"/>
    <w:rsid w:val="002508A8"/>
    <w:rsid w:val="00900E73"/>
    <w:rsid w:val="00986A12"/>
    <w:rsid w:val="00BB4A79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00E7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00E7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00E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900E73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900E73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1781</Characters>
  <Application>Microsoft Office Word</Application>
  <DocSecurity>0</DocSecurity>
  <Lines>14</Lines>
  <Paragraphs>4</Paragraphs>
  <ScaleCrop>false</ScaleCrop>
  <Company>EKF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2012-07-02T07:51:00Z</dcterms:created>
  <dcterms:modified xsi:type="dcterms:W3CDTF">2012-07-02T07:52:00Z</dcterms:modified>
</cp:coreProperties>
</file>