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8046BA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8046BA" w:rsidRPr="00835D93" w:rsidRDefault="008046BA" w:rsidP="005460C5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Labdajátékok 1. NBT_RE</w:t>
            </w:r>
            <w:r w:rsidR="005460C5">
              <w:rPr>
                <w:b/>
                <w:sz w:val="24"/>
                <w:szCs w:val="24"/>
              </w:rPr>
              <w:t>114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046BA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046BA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</w:t>
            </w:r>
          </w:p>
        </w:tc>
      </w:tr>
      <w:tr w:rsidR="008046BA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8046BA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8046BA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046BA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046BA" w:rsidRPr="00842511" w:rsidRDefault="008046BA" w:rsidP="00834310">
            <w:pPr>
              <w:spacing w:after="0" w:afterAutospacing="0"/>
              <w:ind w:right="567"/>
              <w:jc w:val="both"/>
              <w:rPr>
                <w:b/>
                <w:sz w:val="24"/>
                <w:szCs w:val="24"/>
              </w:rPr>
            </w:pPr>
            <w:r w:rsidRPr="00842511">
              <w:rPr>
                <w:b/>
                <w:sz w:val="24"/>
                <w:szCs w:val="24"/>
              </w:rPr>
              <w:t>A tantárgy célja:</w:t>
            </w:r>
          </w:p>
          <w:p w:rsidR="008046BA" w:rsidRPr="00842511" w:rsidRDefault="008046BA" w:rsidP="00834310">
            <w:pPr>
              <w:spacing w:after="0" w:afterAutospacing="0"/>
              <w:ind w:right="567"/>
              <w:jc w:val="both"/>
              <w:rPr>
                <w:b/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Rekreációs szemléletben ismerjék meg a hallgatók a két csapatjáték alapvető szabályait, technikai, taktikai elemeit, az oktatásuk módszereit, lépcsőit. Előtérbe helyezve a két sportág megszerettetését, mozgásanyagának alkalmazás</w:t>
            </w:r>
            <w:r>
              <w:rPr>
                <w:sz w:val="24"/>
                <w:szCs w:val="24"/>
              </w:rPr>
              <w:t>i lehetőségeit a rekreációs t</w:t>
            </w:r>
            <w:r w:rsidRPr="00842511">
              <w:rPr>
                <w:sz w:val="24"/>
                <w:szCs w:val="24"/>
              </w:rPr>
              <w:t>evé</w:t>
            </w:r>
            <w:r>
              <w:rPr>
                <w:sz w:val="24"/>
                <w:szCs w:val="24"/>
              </w:rPr>
              <w:t>kenységekben</w:t>
            </w:r>
            <w:r w:rsidRPr="00842511">
              <w:rPr>
                <w:sz w:val="24"/>
                <w:szCs w:val="24"/>
              </w:rPr>
              <w:t>.</w:t>
            </w:r>
          </w:p>
          <w:p w:rsidR="008046BA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8046BA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 w:rsidRPr="00842511">
              <w:rPr>
                <w:b/>
                <w:sz w:val="24"/>
                <w:szCs w:val="24"/>
              </w:rPr>
              <w:t>Labdarúgás: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Labdarúgás technikájának felosztása.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 xml:space="preserve">A játékszabályok. 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rúgások felosztása, technikája és oktatása.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Labdavezetés felosztása, technikája és oktatása.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gömbérzék fejlesztés a labdarúgásban.„Cselező suli.“Játék</w:t>
            </w:r>
            <w:r>
              <w:rPr>
                <w:sz w:val="24"/>
                <w:szCs w:val="24"/>
              </w:rPr>
              <w:t>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szerelések felosztása, technikája és oktatása.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Fejelések felosztása, technikája, oktatása.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Fejjel történő játékok alkalmazása.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labdaátvételek felosztása, technikája, oktatása.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kapustechnika felosztása, oktatása.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támadás és a védekezés taktikája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 xml:space="preserve">Kispályás </w:t>
            </w:r>
            <w:r>
              <w:rPr>
                <w:sz w:val="24"/>
                <w:szCs w:val="24"/>
              </w:rPr>
              <w:t>labdarúgás, a homokfoci, a futsa</w:t>
            </w:r>
            <w:r w:rsidRPr="00842511">
              <w:rPr>
                <w:sz w:val="24"/>
                <w:szCs w:val="24"/>
              </w:rPr>
              <w:t xml:space="preserve">l. 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Más sportági játékok alkalmazási lehetőségei a labdarúgásban. Lábtenisz.</w:t>
            </w:r>
          </w:p>
          <w:p w:rsidR="008046BA" w:rsidRDefault="008046BA" w:rsidP="00834310">
            <w:pPr>
              <w:spacing w:after="0" w:afterAutospacing="0"/>
              <w:jc w:val="both"/>
              <w:rPr>
                <w:sz w:val="24"/>
                <w:szCs w:val="24"/>
                <w:u w:val="single"/>
              </w:rPr>
            </w:pP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  <w:u w:val="single"/>
              </w:rPr>
            </w:pPr>
            <w:r w:rsidRPr="00842511">
              <w:rPr>
                <w:sz w:val="24"/>
                <w:szCs w:val="24"/>
                <w:u w:val="single"/>
              </w:rPr>
              <w:t>Gyakorlati követelmény labdarúgásból:</w:t>
            </w:r>
          </w:p>
          <w:p w:rsidR="008046BA" w:rsidRPr="00677379" w:rsidRDefault="008046BA" w:rsidP="00834310">
            <w:pPr>
              <w:spacing w:after="0" w:afterAutospacing="0"/>
              <w:jc w:val="both"/>
              <w:rPr>
                <w:b/>
                <w:i/>
                <w:sz w:val="24"/>
                <w:szCs w:val="24"/>
              </w:rPr>
            </w:pPr>
            <w:r w:rsidRPr="00842511">
              <w:rPr>
                <w:b/>
                <w:i/>
                <w:sz w:val="24"/>
                <w:szCs w:val="24"/>
              </w:rPr>
              <w:t>Nők részére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842511">
              <w:rPr>
                <w:sz w:val="24"/>
                <w:szCs w:val="24"/>
              </w:rPr>
              <w:t>Dekázás (min 10)</w:t>
            </w:r>
          </w:p>
          <w:p w:rsidR="008046BA" w:rsidRPr="00677379" w:rsidRDefault="008046BA" w:rsidP="00834310">
            <w:pPr>
              <w:spacing w:after="0" w:afterAutospacing="0"/>
              <w:jc w:val="both"/>
              <w:rPr>
                <w:b/>
                <w:i/>
                <w:sz w:val="24"/>
                <w:szCs w:val="24"/>
              </w:rPr>
            </w:pPr>
            <w:r w:rsidRPr="00842511">
              <w:rPr>
                <w:b/>
                <w:i/>
                <w:sz w:val="24"/>
                <w:szCs w:val="24"/>
              </w:rPr>
              <w:t>Férfiak részére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842511">
              <w:rPr>
                <w:sz w:val="24"/>
                <w:szCs w:val="24"/>
              </w:rPr>
              <w:t>Dekázás (min 20)</w:t>
            </w:r>
          </w:p>
          <w:p w:rsidR="008046BA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8046BA" w:rsidRPr="00842511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42511">
              <w:rPr>
                <w:b/>
                <w:sz w:val="24"/>
                <w:szCs w:val="24"/>
              </w:rPr>
              <w:t>Kézilabdázás: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sportág történetének áttekintése.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játékszabályok ismertetése.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 xml:space="preserve">Betekintés a sportág hazai és nemzetközi versenyrendszerébe. 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Kondicionális képességfejlesztés.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Kézilabdázás modellje, algoritmusa-a védekezés, támadás egysége. Labdás ügyességfejlesztő gyakorlatok végeztetése. Kézilabda játék egyszerűsített szabályokkal.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lastRenderedPageBreak/>
              <w:t>A labdafogás és elfogás oktatása játékos formában.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Átadások egy és két kézzel különféle alakzatokban.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Átadások gyakoroltatása játékokkal, játékos feladatokkal.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labdavezetés oktatása, gyakoroltatása akadálypályán váltóverseny formájában.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Kapuralövések talajról felosztása, technikája és oktatása.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Kapuralövések felugrásból felosztása, technikája és oktatása.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tanult technikai elemek gyakorlása, alkalmazása játék közben.</w:t>
            </w:r>
          </w:p>
          <w:p w:rsidR="008046BA" w:rsidRDefault="008046BA" w:rsidP="00834310">
            <w:pPr>
              <w:spacing w:after="0" w:afterAutospacing="0"/>
              <w:jc w:val="both"/>
              <w:rPr>
                <w:sz w:val="24"/>
                <w:szCs w:val="24"/>
                <w:u w:val="single"/>
              </w:rPr>
            </w:pP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  <w:u w:val="single"/>
              </w:rPr>
            </w:pPr>
            <w:r w:rsidRPr="00842511">
              <w:rPr>
                <w:sz w:val="24"/>
                <w:szCs w:val="24"/>
                <w:u w:val="single"/>
              </w:rPr>
              <w:t>Gyakorlati követelmény kézilabdázásból: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Az alapvonaltól 12m-re elhelyezett két zsámolyból 5-5 labdát kell a felső sarkokban lévő célkeretbe, balról felugrásból - jobbról-talajról, lőni. Minimum 5 találat szükséges a technikai végrehajtás értékelhetőségéhez.</w:t>
            </w:r>
          </w:p>
          <w:p w:rsidR="008046BA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8046BA" w:rsidRPr="0079401D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79401D">
              <w:rPr>
                <w:b/>
                <w:sz w:val="24"/>
                <w:szCs w:val="24"/>
              </w:rPr>
              <w:t>Kialakítandó kompetenciák:</w:t>
            </w:r>
          </w:p>
          <w:p w:rsidR="008046BA" w:rsidRPr="00754D7A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42511">
              <w:rPr>
                <w:sz w:val="24"/>
                <w:szCs w:val="24"/>
              </w:rPr>
              <w:t xml:space="preserve"> hallgatók </w:t>
            </w:r>
            <w:r>
              <w:rPr>
                <w:sz w:val="24"/>
                <w:szCs w:val="24"/>
              </w:rPr>
              <w:t>ismerik</w:t>
            </w:r>
            <w:r w:rsidRPr="00842511">
              <w:rPr>
                <w:sz w:val="24"/>
                <w:szCs w:val="24"/>
              </w:rPr>
              <w:t xml:space="preserve"> a két csapatjáték alapvető szabályait, technikai, taktikai elemeit, az oktatásuk módszereit, lépcsőit.</w:t>
            </w:r>
          </w:p>
        </w:tc>
      </w:tr>
      <w:tr w:rsidR="008046BA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046BA" w:rsidRPr="00835D93" w:rsidRDefault="008046BA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8046BA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046BA" w:rsidRDefault="008046BA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Ökrös Csaba, Páll Tibor:</w:t>
            </w:r>
            <w:r w:rsidRPr="002F7B59">
              <w:rPr>
                <w:sz w:val="24"/>
                <w:szCs w:val="24"/>
              </w:rPr>
              <w:t xml:space="preserve"> A védekezés oktatása a modern kézilabdázásban</w:t>
            </w:r>
            <w:r>
              <w:rPr>
                <w:sz w:val="24"/>
                <w:szCs w:val="24"/>
              </w:rPr>
              <w:t>.Hazena Sport Kkt., Budapest,2010. 187 p.</w:t>
            </w:r>
            <w:r w:rsidRPr="002F7B59">
              <w:rPr>
                <w:sz w:val="24"/>
                <w:szCs w:val="24"/>
              </w:rPr>
              <w:t xml:space="preserve"> ISBN 978 963 9249 10 3</w:t>
            </w:r>
            <w:r>
              <w:rPr>
                <w:sz w:val="24"/>
                <w:szCs w:val="24"/>
              </w:rPr>
              <w:t>.</w:t>
            </w:r>
          </w:p>
          <w:p w:rsidR="008046BA" w:rsidRDefault="008046BA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Gerhard Bauer </w:t>
            </w:r>
            <w:r w:rsidRPr="002F7B59">
              <w:rPr>
                <w:sz w:val="24"/>
                <w:szCs w:val="24"/>
              </w:rPr>
              <w:t>[ford. Voleszák Gábor</w:t>
            </w:r>
            <w:r>
              <w:rPr>
                <w:sz w:val="24"/>
                <w:szCs w:val="24"/>
              </w:rPr>
              <w:t>]:Labdarúgás</w:t>
            </w:r>
            <w:r w:rsidRPr="002F7B59">
              <w:rPr>
                <w:sz w:val="24"/>
                <w:szCs w:val="24"/>
              </w:rPr>
              <w:t xml:space="preserve"> Cser, Budapest</w:t>
            </w:r>
            <w:r>
              <w:rPr>
                <w:sz w:val="24"/>
                <w:szCs w:val="24"/>
              </w:rPr>
              <w:t xml:space="preserve">, 2008. </w:t>
            </w:r>
            <w:r w:rsidRPr="002F7B59">
              <w:rPr>
                <w:sz w:val="24"/>
                <w:szCs w:val="24"/>
              </w:rPr>
              <w:t>130 p</w:t>
            </w:r>
            <w:r>
              <w:rPr>
                <w:sz w:val="24"/>
                <w:szCs w:val="24"/>
              </w:rPr>
              <w:t xml:space="preserve">. </w:t>
            </w:r>
            <w:r w:rsidRPr="002F7B59">
              <w:rPr>
                <w:sz w:val="24"/>
                <w:szCs w:val="24"/>
              </w:rPr>
              <w:t>ISBN 978 963 9759 87 9</w:t>
            </w:r>
            <w:r>
              <w:rPr>
                <w:sz w:val="24"/>
                <w:szCs w:val="24"/>
              </w:rPr>
              <w:t>.</w:t>
            </w:r>
          </w:p>
          <w:p w:rsidR="008046BA" w:rsidRDefault="008046BA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Madarász István: </w:t>
            </w:r>
            <w:r w:rsidRPr="007C2EDC">
              <w:rPr>
                <w:sz w:val="24"/>
                <w:szCs w:val="24"/>
              </w:rPr>
              <w:t>A kézilabdázás játékszabályai és a játékvezetés</w:t>
            </w:r>
            <w:r>
              <w:rPr>
                <w:sz w:val="24"/>
                <w:szCs w:val="24"/>
              </w:rPr>
              <w:t xml:space="preserve">. Magyar Kézilabda Szövetség, </w:t>
            </w:r>
            <w:r w:rsidRPr="007C2EDC">
              <w:rPr>
                <w:sz w:val="24"/>
                <w:szCs w:val="24"/>
              </w:rPr>
              <w:t>Buda</w:t>
            </w:r>
            <w:r>
              <w:rPr>
                <w:sz w:val="24"/>
                <w:szCs w:val="24"/>
              </w:rPr>
              <w:t>pest, 2005.</w:t>
            </w:r>
            <w:r w:rsidRPr="007C2ED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80 p.</w:t>
            </w:r>
          </w:p>
          <w:p w:rsidR="008046BA" w:rsidRDefault="008046BA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Madarász István: </w:t>
            </w:r>
            <w:r w:rsidRPr="007C2EDC">
              <w:rPr>
                <w:sz w:val="24"/>
                <w:szCs w:val="24"/>
              </w:rPr>
              <w:t>A kézilabdázás játékszabályai és a játékvezetés</w:t>
            </w:r>
            <w:r>
              <w:rPr>
                <w:sz w:val="24"/>
                <w:szCs w:val="24"/>
              </w:rPr>
              <w:t xml:space="preserve">. </w:t>
            </w:r>
            <w:r w:rsidRPr="007C2EDC">
              <w:rPr>
                <w:sz w:val="24"/>
                <w:szCs w:val="24"/>
              </w:rPr>
              <w:t>M. Kézilabda Szöv.Buda</w:t>
            </w:r>
            <w:r>
              <w:rPr>
                <w:sz w:val="24"/>
                <w:szCs w:val="24"/>
              </w:rPr>
              <w:t>pest, 2005.</w:t>
            </w:r>
            <w:r w:rsidRPr="007C2ED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80 p.</w:t>
            </w:r>
          </w:p>
          <w:p w:rsidR="008046BA" w:rsidRPr="00842511" w:rsidRDefault="008046BA" w:rsidP="00834310">
            <w:pPr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Kristóf László és mtsai: Sportjátékok II-III,</w:t>
            </w:r>
            <w:r>
              <w:rPr>
                <w:sz w:val="24"/>
                <w:szCs w:val="24"/>
              </w:rPr>
              <w:t xml:space="preserve"> Nemzetközi Tankönyvkiadó, Budapest, 1992.</w:t>
            </w:r>
          </w:p>
          <w:p w:rsidR="008046BA" w:rsidRPr="00754D7A" w:rsidRDefault="008046BA" w:rsidP="00834310">
            <w:pPr>
              <w:ind w:left="2977" w:hanging="2977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 xml:space="preserve">Érvényben lévő </w:t>
            </w:r>
            <w:r>
              <w:rPr>
                <w:sz w:val="24"/>
                <w:szCs w:val="24"/>
              </w:rPr>
              <w:t xml:space="preserve">labdarúgás és kézilabdázás </w:t>
            </w:r>
            <w:r w:rsidRPr="00842511">
              <w:rPr>
                <w:sz w:val="24"/>
                <w:szCs w:val="24"/>
              </w:rPr>
              <w:t>szabálykönyv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46BA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Széles-Kovács Gyula főiskolai docens</w:t>
            </w:r>
          </w:p>
        </w:tc>
      </w:tr>
      <w:tr w:rsidR="008046BA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046BA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:rsidR="008046BA" w:rsidRPr="00835D93" w:rsidRDefault="008046BA" w:rsidP="00C55F64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Juhász Imre adjunktus, KopkánéPlachy Judit </w:t>
            </w:r>
            <w:r w:rsidR="00C55F64">
              <w:rPr>
                <w:b/>
                <w:sz w:val="24"/>
                <w:szCs w:val="24"/>
              </w:rPr>
              <w:t>adjunktus</w:t>
            </w:r>
            <w:bookmarkStart w:id="0" w:name="_GoBack"/>
            <w:bookmarkEnd w:id="0"/>
          </w:p>
        </w:tc>
      </w:tr>
    </w:tbl>
    <w:p w:rsidR="008046BA" w:rsidRDefault="008046BA" w:rsidP="008046BA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EF" w:rsidRDefault="006D6BEF" w:rsidP="008046BA">
      <w:pPr>
        <w:spacing w:after="0"/>
      </w:pPr>
      <w:r>
        <w:separator/>
      </w:r>
    </w:p>
  </w:endnote>
  <w:endnote w:type="continuationSeparator" w:id="1">
    <w:p w:rsidR="006D6BEF" w:rsidRDefault="006D6BEF" w:rsidP="008046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EF" w:rsidRDefault="006D6BEF" w:rsidP="008046BA">
      <w:pPr>
        <w:spacing w:after="0"/>
      </w:pPr>
      <w:r>
        <w:separator/>
      </w:r>
    </w:p>
  </w:footnote>
  <w:footnote w:type="continuationSeparator" w:id="1">
    <w:p w:rsidR="006D6BEF" w:rsidRDefault="006D6BEF" w:rsidP="008046BA">
      <w:pPr>
        <w:spacing w:after="0"/>
      </w:pPr>
      <w:r>
        <w:continuationSeparator/>
      </w:r>
    </w:p>
  </w:footnote>
  <w:footnote w:id="2">
    <w:p w:rsidR="008046BA" w:rsidRDefault="008046BA" w:rsidP="008046BA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8046BA" w:rsidRDefault="008046BA" w:rsidP="008046BA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BA"/>
    <w:rsid w:val="0000206E"/>
    <w:rsid w:val="002508A8"/>
    <w:rsid w:val="005460C5"/>
    <w:rsid w:val="005F6681"/>
    <w:rsid w:val="006D6BEF"/>
    <w:rsid w:val="008046BA"/>
    <w:rsid w:val="00986A12"/>
    <w:rsid w:val="00C55F64"/>
    <w:rsid w:val="00D00338"/>
    <w:rsid w:val="00DB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6BA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046B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046BA"/>
  </w:style>
  <w:style w:type="character" w:customStyle="1" w:styleId="LbjegyzetszvegChar">
    <w:name w:val="Lábjegyzetszöveg Char"/>
    <w:basedOn w:val="Bekezdsalapbettpusa"/>
    <w:link w:val="Lbjegyzetszveg"/>
    <w:semiHidden/>
    <w:rsid w:val="008046B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3105</Characters>
  <Application>Microsoft Office Word</Application>
  <DocSecurity>0</DocSecurity>
  <Lines>25</Lines>
  <Paragraphs>7</Paragraphs>
  <ScaleCrop>false</ScaleCrop>
  <Company>EKF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2012-07-02T08:52:00Z</dcterms:created>
  <dcterms:modified xsi:type="dcterms:W3CDTF">2013-07-04T12:18:00Z</dcterms:modified>
</cp:coreProperties>
</file>