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CD" w:rsidRDefault="00AD6ACD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top w:w="57" w:type="dxa"/>
          <w:bottom w:w="57" w:type="dxa"/>
        </w:tblCellMar>
        <w:tblLook w:val="0000"/>
      </w:tblPr>
      <w:tblGrid>
        <w:gridCol w:w="4962"/>
        <w:gridCol w:w="2146"/>
        <w:gridCol w:w="2092"/>
      </w:tblGrid>
      <w:tr w:rsidR="00AD6ACD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 neve: Dinamikus WEB programozás</w:t>
            </w:r>
            <w:r w:rsidR="0099777D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6ACD" w:rsidRDefault="00AD6ACD" w:rsidP="00543630">
            <w:pPr>
              <w:snapToGrid w:val="0"/>
              <w:spacing w:before="60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382912">
              <w:rPr>
                <w:b/>
                <w:sz w:val="24"/>
                <w:szCs w:val="24"/>
              </w:rPr>
              <w:t xml:space="preserve"> </w:t>
            </w:r>
            <w:r w:rsidR="00543630" w:rsidRPr="00543630">
              <w:rPr>
                <w:bCs/>
                <w:sz w:val="24"/>
                <w:szCs w:val="24"/>
              </w:rPr>
              <w:t>NBT_GN107G2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D0671">
            <w:pPr>
              <w:snapToGrid w:val="0"/>
              <w:spacing w:before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Kreditszáma: 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43630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tanóra </w:t>
            </w:r>
            <w:proofErr w:type="gramStart"/>
            <w:r>
              <w:rPr>
                <w:sz w:val="24"/>
                <w:szCs w:val="24"/>
              </w:rPr>
              <w:t>típusa</w:t>
            </w:r>
            <w:r>
              <w:rPr>
                <w:rStyle w:val="Lbjegyzet-karakterek"/>
                <w:sz w:val="24"/>
                <w:szCs w:val="24"/>
              </w:rPr>
              <w:footnoteReference w:id="1"/>
            </w:r>
            <w:r>
              <w:rPr>
                <w:sz w:val="24"/>
                <w:szCs w:val="24"/>
              </w:rPr>
              <w:t>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543630">
              <w:rPr>
                <w:sz w:val="24"/>
                <w:szCs w:val="24"/>
                <w:highlight w:val="yellow"/>
              </w:rPr>
              <w:t>gyakorlat</w:t>
            </w:r>
            <w:r w:rsidRPr="005D0671">
              <w:rPr>
                <w:sz w:val="24"/>
                <w:szCs w:val="24"/>
                <w:highlight w:val="yellow"/>
                <w:shd w:val="clear" w:color="auto" w:fill="FFFF00"/>
              </w:rPr>
              <w:t>.</w:t>
            </w:r>
            <w:r>
              <w:rPr>
                <w:sz w:val="24"/>
                <w:szCs w:val="24"/>
              </w:rPr>
              <w:t xml:space="preserve"> és száma: </w:t>
            </w:r>
            <w:r w:rsidRPr="005D0671">
              <w:rPr>
                <w:sz w:val="24"/>
                <w:szCs w:val="24"/>
                <w:highlight w:val="yellow"/>
              </w:rPr>
              <w:t>2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543630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számonkérés módja (</w:t>
            </w:r>
            <w:proofErr w:type="spellStart"/>
            <w:r>
              <w:rPr>
                <w:sz w:val="24"/>
                <w:szCs w:val="24"/>
              </w:rPr>
              <w:t>koll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>
              <w:rPr>
                <w:sz w:val="24"/>
                <w:szCs w:val="24"/>
              </w:rPr>
              <w:t>egyéb</w:t>
            </w:r>
            <w:r>
              <w:rPr>
                <w:rStyle w:val="Lbjegyzet-karakterek"/>
                <w:sz w:val="24"/>
                <w:szCs w:val="24"/>
              </w:rPr>
              <w:footnoteReference w:id="2"/>
            </w:r>
            <w:r w:rsidR="003B4185">
              <w:rPr>
                <w:sz w:val="24"/>
                <w:szCs w:val="24"/>
              </w:rPr>
              <w:t>)</w:t>
            </w:r>
            <w:proofErr w:type="gramEnd"/>
            <w:r w:rsidR="003B4185">
              <w:rPr>
                <w:sz w:val="24"/>
                <w:szCs w:val="24"/>
              </w:rPr>
              <w:t xml:space="preserve">: </w:t>
            </w:r>
            <w:r w:rsidR="00543630">
              <w:rPr>
                <w:b/>
                <w:sz w:val="24"/>
                <w:szCs w:val="24"/>
                <w:highlight w:val="yellow"/>
              </w:rPr>
              <w:t>gyakorlati jegy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4268F6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tantárgy tantervi helye (hányadik félév):</w:t>
            </w:r>
            <w:r w:rsidR="003B4185">
              <w:rPr>
                <w:sz w:val="24"/>
                <w:szCs w:val="24"/>
              </w:rPr>
              <w:t xml:space="preserve"> </w:t>
            </w:r>
            <w:r w:rsidR="004268F6" w:rsidRPr="004268F6">
              <w:rPr>
                <w:sz w:val="24"/>
                <w:szCs w:val="24"/>
                <w:highlight w:val="yellow"/>
              </w:rPr>
              <w:t>3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3B4185">
            <w:pPr>
              <w:snapToGrid w:val="0"/>
              <w:jc w:val="both"/>
              <w:rPr>
                <w:b/>
                <w:bCs/>
                <w:i/>
                <w:sz w:val="24"/>
                <w:szCs w:val="24"/>
                <w:shd w:val="clear" w:color="auto" w:fill="FFFF00"/>
              </w:rPr>
            </w:pPr>
            <w:r>
              <w:rPr>
                <w:sz w:val="24"/>
                <w:szCs w:val="24"/>
              </w:rPr>
              <w:t xml:space="preserve">Előtanulmányi feltételek </w:t>
            </w:r>
            <w:r>
              <w:rPr>
                <w:i/>
                <w:sz w:val="24"/>
                <w:szCs w:val="24"/>
              </w:rPr>
              <w:t>(ha vannak)</w:t>
            </w:r>
            <w:r>
              <w:rPr>
                <w:sz w:val="24"/>
                <w:szCs w:val="24"/>
              </w:rPr>
              <w:t>: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spacing w:before="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Tantárgyleírás</w:t>
            </w:r>
            <w:r>
              <w:rPr>
                <w:sz w:val="24"/>
                <w:szCs w:val="24"/>
              </w:rPr>
              <w:t xml:space="preserve">: az elsajátítandó </w:t>
            </w:r>
            <w:r>
              <w:rPr>
                <w:sz w:val="24"/>
                <w:szCs w:val="24"/>
                <w:u w:val="single"/>
              </w:rPr>
              <w:t>ismeretanyag</w:t>
            </w:r>
            <w:r>
              <w:rPr>
                <w:sz w:val="24"/>
                <w:szCs w:val="24"/>
              </w:rPr>
              <w:t xml:space="preserve"> és a kialakítandó </w:t>
            </w:r>
            <w:r>
              <w:rPr>
                <w:sz w:val="24"/>
                <w:szCs w:val="24"/>
                <w:u w:val="single"/>
              </w:rPr>
              <w:t>kompetenciák</w:t>
            </w:r>
            <w:r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D6ACD" w:rsidRPr="002071F1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Pr="002071F1" w:rsidRDefault="00543630" w:rsidP="0099777D">
            <w:pPr>
              <w:tabs>
                <w:tab w:val="left" w:pos="34"/>
              </w:tabs>
              <w:snapToGrid w:val="0"/>
              <w:jc w:val="both"/>
              <w:rPr>
                <w:spacing w:val="-8"/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 xml:space="preserve">Objektum orientált, moduláris szerkezetű weboldalak készítése </w:t>
            </w:r>
            <w:proofErr w:type="spellStart"/>
            <w:r>
              <w:rPr>
                <w:spacing w:val="-4"/>
                <w:sz w:val="22"/>
                <w:szCs w:val="22"/>
              </w:rPr>
              <w:t>PhP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alapokon. Objektum orientált, </w:t>
            </w:r>
            <w:proofErr w:type="spellStart"/>
            <w:r>
              <w:rPr>
                <w:spacing w:val="-4"/>
                <w:sz w:val="22"/>
                <w:szCs w:val="22"/>
              </w:rPr>
              <w:t>PhP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alapú adatbázis kezelő réteg programozása platform független módon</w:t>
            </w:r>
            <w:r w:rsidR="00861A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Adatbázis réteg és OOP program logika összeillesztése. Felhasználói felület programozása az előzőekben készített OOP program logika alapján. A felhasználói felület szétválasztása a programkódtól, </w:t>
            </w:r>
            <w:proofErr w:type="spellStart"/>
            <w:r>
              <w:rPr>
                <w:sz w:val="22"/>
                <w:szCs w:val="22"/>
              </w:rPr>
              <w:t>template-ek</w:t>
            </w:r>
            <w:proofErr w:type="spellEnd"/>
            <w:r>
              <w:rPr>
                <w:sz w:val="22"/>
                <w:szCs w:val="22"/>
              </w:rPr>
              <w:t xml:space="preserve"> kezelése, kontrollerek készítése a front end programkódhoz. Hatékony megjelenítés programozása. </w:t>
            </w:r>
            <w:proofErr w:type="spellStart"/>
            <w:r>
              <w:rPr>
                <w:sz w:val="22"/>
                <w:szCs w:val="22"/>
              </w:rPr>
              <w:t>JQuery</w:t>
            </w:r>
            <w:proofErr w:type="spellEnd"/>
            <w:r>
              <w:rPr>
                <w:sz w:val="22"/>
                <w:szCs w:val="22"/>
              </w:rPr>
              <w:t xml:space="preserve"> alapú segéd programok készítése. Frissítés nélküli adatbázis olvasás felhasználói felületről. Hatékony adminisztrációs modul készítése. </w:t>
            </w:r>
            <w:proofErr w:type="spellStart"/>
            <w:r>
              <w:rPr>
                <w:sz w:val="22"/>
                <w:szCs w:val="22"/>
              </w:rPr>
              <w:t>Form</w:t>
            </w:r>
            <w:proofErr w:type="spellEnd"/>
            <w:r>
              <w:rPr>
                <w:sz w:val="22"/>
                <w:szCs w:val="22"/>
              </w:rPr>
              <w:t xml:space="preserve"> alapú weboldal management készítése. felhasználói nyomkövetés és jogosultsági rendszer készítése.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  <w:r>
              <w:rPr>
                <w:b/>
                <w:sz w:val="24"/>
                <w:szCs w:val="24"/>
              </w:rPr>
              <w:t>3-5</w:t>
            </w:r>
            <w:r>
              <w:rPr>
                <w:sz w:val="24"/>
                <w:szCs w:val="24"/>
              </w:rPr>
              <w:t xml:space="preserve"> legfontosabb </w:t>
            </w:r>
            <w:r>
              <w:rPr>
                <w:i/>
                <w:sz w:val="24"/>
                <w:szCs w:val="24"/>
              </w:rPr>
              <w:t>kötelező,</w:t>
            </w:r>
            <w:r>
              <w:rPr>
                <w:sz w:val="24"/>
                <w:szCs w:val="24"/>
              </w:rPr>
              <w:t xml:space="preserve"> illetve </w:t>
            </w:r>
            <w:r>
              <w:rPr>
                <w:i/>
                <w:sz w:val="24"/>
                <w:szCs w:val="24"/>
              </w:rPr>
              <w:t>ajánlott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irodalom </w:t>
            </w:r>
            <w:r>
              <w:rPr>
                <w:sz w:val="24"/>
                <w:szCs w:val="24"/>
              </w:rPr>
              <w:t>(jegyzet, tankönyv) felsorolása biblio</w:t>
            </w:r>
            <w:r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c>
          <w:tcPr>
            <w:tcW w:w="9200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Computer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Networks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Fourth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Edition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Prentice-Hall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, 2002. </w:t>
            </w:r>
          </w:p>
          <w:p w:rsidR="00AD6ACD" w:rsidRDefault="00AD6AC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Király Roland</w:t>
            </w:r>
            <w:proofErr w:type="gram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Bevezetés a </w:t>
            </w: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webprogramozásba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 2011 http://aries.ektf.hu</w:t>
            </w:r>
          </w:p>
          <w:p w:rsidR="00AD6ACD" w:rsidRDefault="007D3765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Király </w:t>
            </w:r>
            <w:r w:rsidR="0099777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R</w:t>
            </w:r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oland</w:t>
            </w:r>
            <w:proofErr w:type="gram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.:</w:t>
            </w:r>
            <w:proofErr w:type="gram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Dinamikus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webprogramozás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EKF. 2011http://aries.ektf.hu</w:t>
            </w:r>
          </w:p>
          <w:p w:rsidR="0099777D" w:rsidRDefault="0099777D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Hernyák</w:t>
            </w:r>
            <w:proofErr w:type="spellEnd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Zoltán Objektum Orientált Programo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zás EKF. 2011 </w:t>
            </w:r>
            <w:hyperlink r:id="rId7" w:history="1">
              <w:r w:rsidRPr="00BC2755">
                <w:t>http://aries.ektf.hu</w:t>
              </w:r>
            </w:hyperlink>
          </w:p>
          <w:p w:rsidR="00AD6ACD" w:rsidRDefault="00BC2755">
            <w:pPr>
              <w:pStyle w:val="Csakszveg1"/>
              <w:numPr>
                <w:ilvl w:val="0"/>
                <w:numId w:val="2"/>
              </w:numPr>
              <w:snapToGrid w:val="0"/>
              <w:jc w:val="both"/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</w:pPr>
            <w:r w:rsidRPr="00BC2755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Matt </w:t>
            </w:r>
            <w:proofErr w:type="spellStart"/>
            <w:r w:rsidRPr="00BC2755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Zandstra</w:t>
            </w:r>
            <w:proofErr w:type="spellEnd"/>
            <w:r w:rsidRPr="00BC2755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: Tanuljuk meg a PHP5 használatát 24 óra alatt, Kiskapu Kiadó, 2005.</w:t>
            </w:r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Andrew S.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Tanenbaum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: Számítógép-hálózatok, </w:t>
            </w:r>
            <w:proofErr w:type="spellStart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>Panem-Prentice</w:t>
            </w:r>
            <w:proofErr w:type="spellEnd"/>
            <w:r w:rsidR="00AD6ACD">
              <w:rPr>
                <w:rFonts w:ascii="Times New Roman" w:hAnsi="Times New Roman"/>
                <w:b w:val="0"/>
                <w:spacing w:val="-3"/>
                <w:sz w:val="22"/>
                <w:szCs w:val="22"/>
              </w:rPr>
              <w:t xml:space="preserve"> Hall Könyvkiadó Kft. 1999. ISBN: 9789635453849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6A5FDA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felelőse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</w:rPr>
              <w:t xml:space="preserve"> </w:t>
            </w:r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Dr. </w:t>
            </w:r>
            <w:proofErr w:type="spellStart"/>
            <w:r w:rsidR="006A5FDA" w:rsidRPr="006A5FDA">
              <w:rPr>
                <w:b/>
                <w:sz w:val="24"/>
                <w:szCs w:val="24"/>
                <w:highlight w:val="yellow"/>
              </w:rPr>
              <w:t>Kovásznai</w:t>
            </w:r>
            <w:proofErr w:type="spellEnd"/>
            <w:r w:rsidR="006A5FDA" w:rsidRPr="006A5FDA">
              <w:rPr>
                <w:b/>
                <w:sz w:val="24"/>
                <w:szCs w:val="24"/>
                <w:highlight w:val="yellow"/>
              </w:rPr>
              <w:t xml:space="preserve"> Gergely, adjunktus, PhD</w:t>
            </w:r>
          </w:p>
        </w:tc>
      </w:tr>
      <w:tr w:rsidR="00AD6ACD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9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6ACD" w:rsidRDefault="00AD6ACD" w:rsidP="00AC25FE">
            <w:pPr>
              <w:snapToGrid w:val="0"/>
              <w:spacing w:before="60"/>
              <w:jc w:val="both"/>
              <w:rPr>
                <w:b/>
                <w:sz w:val="24"/>
                <w:szCs w:val="24"/>
                <w:shd w:val="clear" w:color="auto" w:fill="FFFF00"/>
              </w:rPr>
            </w:pPr>
            <w:r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név, beosztás, tud. fokozat</w:t>
            </w:r>
            <w:r>
              <w:rPr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:</w:t>
            </w:r>
            <w:r w:rsidR="006A5FDA">
              <w:rPr>
                <w:b/>
                <w:sz w:val="24"/>
                <w:szCs w:val="24"/>
                <w:shd w:val="clear" w:color="auto" w:fill="FFFF00"/>
              </w:rPr>
              <w:t xml:space="preserve"> Király Rol</w:t>
            </w:r>
            <w:r w:rsidR="00AC25FE">
              <w:rPr>
                <w:b/>
                <w:sz w:val="24"/>
                <w:szCs w:val="24"/>
                <w:shd w:val="clear" w:color="auto" w:fill="FFFF00"/>
              </w:rPr>
              <w:t>and, adjunktus, doktorjelölt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, Dr. </w:t>
            </w:r>
            <w:proofErr w:type="spellStart"/>
            <w:r w:rsidR="0099777D">
              <w:rPr>
                <w:b/>
                <w:sz w:val="24"/>
                <w:szCs w:val="24"/>
                <w:shd w:val="clear" w:color="auto" w:fill="FFFF00"/>
              </w:rPr>
              <w:t>Hernyák</w:t>
            </w:r>
            <w:proofErr w:type="spellEnd"/>
            <w:r w:rsidR="0099777D">
              <w:rPr>
                <w:b/>
                <w:sz w:val="24"/>
                <w:szCs w:val="24"/>
                <w:shd w:val="clear" w:color="auto" w:fill="FFFF00"/>
              </w:rPr>
              <w:t xml:space="preserve"> Zoltán </w:t>
            </w:r>
            <w:proofErr w:type="spellStart"/>
            <w:r w:rsidR="004268F6">
              <w:rPr>
                <w:b/>
                <w:sz w:val="24"/>
                <w:szCs w:val="24"/>
                <w:shd w:val="clear" w:color="auto" w:fill="FFFF00"/>
              </w:rPr>
              <w:t>főisk</w:t>
            </w:r>
            <w:proofErr w:type="spellEnd"/>
            <w:r w:rsidR="004268F6">
              <w:rPr>
                <w:b/>
                <w:sz w:val="24"/>
                <w:szCs w:val="24"/>
                <w:shd w:val="clear" w:color="auto" w:fill="FFFF00"/>
              </w:rPr>
              <w:t xml:space="preserve">. </w:t>
            </w:r>
            <w:r w:rsidR="0099777D">
              <w:rPr>
                <w:b/>
                <w:sz w:val="24"/>
                <w:szCs w:val="24"/>
                <w:shd w:val="clear" w:color="auto" w:fill="FFFF00"/>
              </w:rPr>
              <w:t>docens</w:t>
            </w:r>
            <w:r w:rsidR="004268F6">
              <w:rPr>
                <w:b/>
                <w:sz w:val="24"/>
                <w:szCs w:val="24"/>
                <w:shd w:val="clear" w:color="auto" w:fill="FFFF00"/>
              </w:rPr>
              <w:t>, PhD</w:t>
            </w:r>
          </w:p>
        </w:tc>
      </w:tr>
    </w:tbl>
    <w:p w:rsidR="00AD6ACD" w:rsidRDefault="00AD6ACD">
      <w:pPr>
        <w:spacing w:after="120"/>
        <w:jc w:val="both"/>
      </w:pPr>
    </w:p>
    <w:p w:rsidR="00AD6ACD" w:rsidRDefault="00AD6ACD"/>
    <w:sectPr w:rsidR="00AD6ACD" w:rsidSect="00BC2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75D" w:rsidRDefault="00E0075D">
      <w:r>
        <w:separator/>
      </w:r>
    </w:p>
  </w:endnote>
  <w:endnote w:type="continuationSeparator" w:id="0">
    <w:p w:rsidR="00E0075D" w:rsidRDefault="00E00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75D" w:rsidRDefault="00E0075D">
      <w:r>
        <w:separator/>
      </w:r>
    </w:p>
  </w:footnote>
  <w:footnote w:type="continuationSeparator" w:id="0">
    <w:p w:rsidR="00E0075D" w:rsidRDefault="00E0075D">
      <w:r>
        <w:continuationSeparator/>
      </w:r>
    </w:p>
  </w:footnote>
  <w:footnote w:id="1">
    <w:p w:rsidR="00AD6ACD" w:rsidRDefault="00AD6ACD">
      <w:pPr>
        <w:pStyle w:val="Lbjegyzetszveg"/>
        <w:rPr>
          <w:rFonts w:ascii="Times" w:hAnsi="Times" w:cs="Times"/>
        </w:rPr>
      </w:pPr>
      <w:r>
        <w:rPr>
          <w:rStyle w:val="Lbjegyzet-karakterek"/>
        </w:rPr>
        <w:footnoteRef/>
      </w:r>
      <w:r>
        <w:tab/>
        <w:t xml:space="preserve">  </w:t>
      </w:r>
      <w:r>
        <w:rPr>
          <w:rFonts w:ascii="Times" w:hAnsi="Times" w:cs="Times"/>
          <w:b/>
          <w:bCs/>
        </w:rPr>
        <w:t xml:space="preserve">Ftv. 147. </w:t>
      </w:r>
      <w:proofErr w:type="gramStart"/>
      <w:r>
        <w:rPr>
          <w:rFonts w:ascii="Times" w:hAnsi="Times" w:cs="Times"/>
          <w:b/>
          <w:bCs/>
        </w:rPr>
        <w:t xml:space="preserve">§ </w:t>
      </w:r>
      <w:r>
        <w:t xml:space="preserve"> </w:t>
      </w:r>
      <w:r>
        <w:rPr>
          <w:rFonts w:ascii="Times" w:hAnsi="Times" w:cs="Times"/>
          <w:i/>
          <w:iCs/>
        </w:rPr>
        <w:t>tanóra</w:t>
      </w:r>
      <w:proofErr w:type="gramEnd"/>
      <w:r>
        <w:rPr>
          <w:rFonts w:ascii="Times" w:hAnsi="Times" w:cs="Times"/>
          <w:i/>
          <w:iCs/>
        </w:rPr>
        <w:t xml:space="preserve">: </w:t>
      </w:r>
      <w:r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AD6ACD" w:rsidRDefault="00AD6ACD">
      <w:pPr>
        <w:pStyle w:val="Lbjegyzetszveg"/>
      </w:pPr>
      <w:r>
        <w:rPr>
          <w:rStyle w:val="Lbjegyzet-karakterek"/>
        </w:rPr>
        <w:footnoteRef/>
      </w:r>
      <w:r>
        <w:tab/>
        <w:t xml:space="preserve">  </w:t>
      </w:r>
      <w:proofErr w:type="gramStart"/>
      <w:r>
        <w:t>pl.</w:t>
      </w:r>
      <w:proofErr w:type="gramEnd"/>
      <w:r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671"/>
    <w:rsid w:val="002071F1"/>
    <w:rsid w:val="00382912"/>
    <w:rsid w:val="003B4185"/>
    <w:rsid w:val="004268F6"/>
    <w:rsid w:val="00543630"/>
    <w:rsid w:val="005D0671"/>
    <w:rsid w:val="00604C37"/>
    <w:rsid w:val="00663A8C"/>
    <w:rsid w:val="006A5FDA"/>
    <w:rsid w:val="00790309"/>
    <w:rsid w:val="007B276F"/>
    <w:rsid w:val="007D3765"/>
    <w:rsid w:val="00861A71"/>
    <w:rsid w:val="0099777D"/>
    <w:rsid w:val="00AC25FE"/>
    <w:rsid w:val="00AD6ACD"/>
    <w:rsid w:val="00AF0726"/>
    <w:rsid w:val="00B14A06"/>
    <w:rsid w:val="00B655E3"/>
    <w:rsid w:val="00B6661E"/>
    <w:rsid w:val="00BA6BBF"/>
    <w:rsid w:val="00BB3E9E"/>
    <w:rsid w:val="00BC21ED"/>
    <w:rsid w:val="00BC2755"/>
    <w:rsid w:val="00E0075D"/>
    <w:rsid w:val="00EE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1ED"/>
    <w:pPr>
      <w:suppressAutoHyphens/>
    </w:pPr>
    <w:rPr>
      <w:lang w:eastAsia="ar-SA"/>
    </w:rPr>
  </w:style>
  <w:style w:type="paragraph" w:styleId="Cmsor1">
    <w:name w:val="heading 1"/>
    <w:basedOn w:val="Norml"/>
    <w:next w:val="Norml"/>
    <w:qFormat/>
    <w:rsid w:val="00BC21ED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Cmsor2">
    <w:name w:val="heading 2"/>
    <w:basedOn w:val="Norml"/>
    <w:next w:val="Norml"/>
    <w:qFormat/>
    <w:rsid w:val="00BC21E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BC21E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rsid w:val="00BC21ED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BC21E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2z0">
    <w:name w:val="WW8Num2z0"/>
    <w:rsid w:val="00BC21ED"/>
    <w:rPr>
      <w:rFonts w:ascii="Symbol" w:hAnsi="Symbol" w:cs="OpenSymbol"/>
    </w:rPr>
  </w:style>
  <w:style w:type="character" w:customStyle="1" w:styleId="WW8Num2z1">
    <w:name w:val="WW8Num2z1"/>
    <w:rsid w:val="00BC21ED"/>
    <w:rPr>
      <w:rFonts w:ascii="OpenSymbol" w:hAnsi="OpenSymbol" w:cs="OpenSymbol"/>
    </w:rPr>
  </w:style>
  <w:style w:type="character" w:customStyle="1" w:styleId="Absatz-Standardschriftart">
    <w:name w:val="Absatz-Standardschriftart"/>
    <w:rsid w:val="00BC21ED"/>
  </w:style>
  <w:style w:type="character" w:customStyle="1" w:styleId="Bekezdsalapbettpusa1">
    <w:name w:val="Bekezdés alapbetűtípusa1"/>
    <w:rsid w:val="00BC21ED"/>
  </w:style>
  <w:style w:type="character" w:customStyle="1" w:styleId="Cmsor1Char">
    <w:name w:val="Címsor 1 Char"/>
    <w:basedOn w:val="Bekezdsalapbettpusa1"/>
    <w:rsid w:val="00BC21ED"/>
    <w:rPr>
      <w:rFonts w:ascii="Arial" w:hAnsi="Arial" w:cs="Arial"/>
      <w:b/>
      <w:bCs/>
      <w:kern w:val="1"/>
      <w:sz w:val="32"/>
      <w:szCs w:val="32"/>
    </w:rPr>
  </w:style>
  <w:style w:type="character" w:customStyle="1" w:styleId="Cmsor2Char">
    <w:name w:val="Címsor 2 Char"/>
    <w:basedOn w:val="Bekezdsalapbettpusa1"/>
    <w:rsid w:val="00BC21ED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1"/>
    <w:rsid w:val="00BC21ED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1"/>
    <w:rsid w:val="00BC21ED"/>
    <w:rPr>
      <w:b/>
      <w:bCs/>
      <w:sz w:val="28"/>
      <w:szCs w:val="28"/>
    </w:rPr>
  </w:style>
  <w:style w:type="character" w:customStyle="1" w:styleId="Cmsor5Char">
    <w:name w:val="Címsor 5 Char"/>
    <w:basedOn w:val="Bekezdsalapbettpusa1"/>
    <w:rsid w:val="00BC21ED"/>
    <w:rPr>
      <w:b/>
      <w:bCs/>
      <w:i/>
      <w:iCs/>
      <w:sz w:val="26"/>
      <w:szCs w:val="26"/>
    </w:rPr>
  </w:style>
  <w:style w:type="character" w:styleId="Kiemels2">
    <w:name w:val="Strong"/>
    <w:basedOn w:val="Bekezdsalapbettpusa1"/>
    <w:qFormat/>
    <w:rsid w:val="00BC21ED"/>
    <w:rPr>
      <w:b/>
      <w:bCs/>
    </w:rPr>
  </w:style>
  <w:style w:type="character" w:customStyle="1" w:styleId="Lbjegyzet-karakterek">
    <w:name w:val="Lábjegyzet-karakterek"/>
    <w:basedOn w:val="Bekezdsalapbettpusa1"/>
    <w:rsid w:val="00BC21ED"/>
    <w:rPr>
      <w:vertAlign w:val="superscript"/>
    </w:rPr>
  </w:style>
  <w:style w:type="character" w:customStyle="1" w:styleId="LbjegyzetszvegChar">
    <w:name w:val="Lábjegyzetszöveg Char"/>
    <w:basedOn w:val="Bekezdsalapbettpusa1"/>
    <w:rsid w:val="00BC21ED"/>
  </w:style>
  <w:style w:type="character" w:styleId="Lbjegyzet-hivatkozs">
    <w:name w:val="footnote reference"/>
    <w:rsid w:val="00BC21ED"/>
    <w:rPr>
      <w:vertAlign w:val="superscript"/>
    </w:rPr>
  </w:style>
  <w:style w:type="character" w:styleId="Hiperhivatkozs">
    <w:name w:val="Hyperlink"/>
    <w:rsid w:val="00BC21ED"/>
    <w:rPr>
      <w:color w:val="000080"/>
      <w:u w:val="single"/>
    </w:rPr>
  </w:style>
  <w:style w:type="character" w:customStyle="1" w:styleId="WW8Num3z0">
    <w:name w:val="WW8Num3z0"/>
    <w:rsid w:val="00BC21ED"/>
    <w:rPr>
      <w:rFonts w:ascii="Wingdings" w:hAnsi="Wingdings"/>
    </w:rPr>
  </w:style>
  <w:style w:type="character" w:customStyle="1" w:styleId="WW8Num3z1">
    <w:name w:val="WW8Num3z1"/>
    <w:rsid w:val="00BC21ED"/>
    <w:rPr>
      <w:rFonts w:ascii="Courier New" w:hAnsi="Courier New" w:cs="Courier New"/>
    </w:rPr>
  </w:style>
  <w:style w:type="character" w:customStyle="1" w:styleId="WW8Num3z3">
    <w:name w:val="WW8Num3z3"/>
    <w:rsid w:val="00BC21ED"/>
    <w:rPr>
      <w:rFonts w:ascii="Symbol" w:hAnsi="Symbol"/>
    </w:rPr>
  </w:style>
  <w:style w:type="character" w:customStyle="1" w:styleId="Szmozsjelek">
    <w:name w:val="Számozásjelek"/>
    <w:rsid w:val="00BC21ED"/>
  </w:style>
  <w:style w:type="character" w:customStyle="1" w:styleId="Felsorolsjel">
    <w:name w:val="Felsorolásjel"/>
    <w:rsid w:val="00BC21ED"/>
    <w:rPr>
      <w:rFonts w:ascii="OpenSymbol" w:eastAsia="OpenSymbol" w:hAnsi="OpenSymbol" w:cs="OpenSymbol"/>
    </w:rPr>
  </w:style>
  <w:style w:type="character" w:customStyle="1" w:styleId="Vgjegyzet-karakterek">
    <w:name w:val="Végjegyzet-karakterek"/>
    <w:rsid w:val="00BC21ED"/>
    <w:rPr>
      <w:vertAlign w:val="superscript"/>
    </w:rPr>
  </w:style>
  <w:style w:type="character" w:customStyle="1" w:styleId="WW-Vgjegyzet-karakterek">
    <w:name w:val="WW-Végjegyzet-karakterek"/>
    <w:rsid w:val="00BC21ED"/>
  </w:style>
  <w:style w:type="character" w:styleId="Vgjegyzet-hivatkozs">
    <w:name w:val="endnote reference"/>
    <w:rsid w:val="00BC21ED"/>
    <w:rPr>
      <w:vertAlign w:val="superscript"/>
    </w:rPr>
  </w:style>
  <w:style w:type="paragraph" w:customStyle="1" w:styleId="Cmsor">
    <w:name w:val="Címsor"/>
    <w:basedOn w:val="Norml"/>
    <w:next w:val="Szvegtrzs"/>
    <w:rsid w:val="00BC21ED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Szvegtrzs">
    <w:name w:val="Body Text"/>
    <w:basedOn w:val="Norml"/>
    <w:rsid w:val="00BC21ED"/>
    <w:pPr>
      <w:spacing w:after="120"/>
    </w:pPr>
  </w:style>
  <w:style w:type="paragraph" w:styleId="Lista">
    <w:name w:val="List"/>
    <w:basedOn w:val="Szvegtrzs"/>
    <w:rsid w:val="00BC21ED"/>
    <w:rPr>
      <w:rFonts w:cs="Mangal"/>
    </w:rPr>
  </w:style>
  <w:style w:type="paragraph" w:customStyle="1" w:styleId="Felirat">
    <w:name w:val="Felirat"/>
    <w:basedOn w:val="Norml"/>
    <w:rsid w:val="00BC21E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BC21ED"/>
    <w:pPr>
      <w:suppressLineNumbers/>
    </w:pPr>
    <w:rPr>
      <w:rFonts w:cs="Mangal"/>
    </w:rPr>
  </w:style>
  <w:style w:type="paragraph" w:styleId="Lbjegyzetszveg">
    <w:name w:val="footnote text"/>
    <w:basedOn w:val="Norml"/>
    <w:rsid w:val="00BC21ED"/>
  </w:style>
  <w:style w:type="paragraph" w:customStyle="1" w:styleId="Tblzattartalom">
    <w:name w:val="Táblázattartalom"/>
    <w:basedOn w:val="Norml"/>
    <w:rsid w:val="00BC21ED"/>
    <w:pPr>
      <w:suppressLineNumbers/>
    </w:pPr>
  </w:style>
  <w:style w:type="paragraph" w:customStyle="1" w:styleId="Tblzatfejlc">
    <w:name w:val="Táblázatfejléc"/>
    <w:basedOn w:val="Tblzattartalom"/>
    <w:rsid w:val="00BC21ED"/>
    <w:pPr>
      <w:jc w:val="center"/>
    </w:pPr>
    <w:rPr>
      <w:b/>
      <w:bCs/>
    </w:rPr>
  </w:style>
  <w:style w:type="paragraph" w:customStyle="1" w:styleId="Csakszveg1">
    <w:name w:val="Csak szöveg1"/>
    <w:basedOn w:val="Norml"/>
    <w:rsid w:val="00BC21ED"/>
    <w:rPr>
      <w:rFonts w:ascii="Courier New" w:hAnsi="Courier New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ries.ektf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3</cp:revision>
  <cp:lastPrinted>1900-12-31T22:00:00Z</cp:lastPrinted>
  <dcterms:created xsi:type="dcterms:W3CDTF">2013-07-02T13:09:00Z</dcterms:created>
  <dcterms:modified xsi:type="dcterms:W3CDTF">2013-07-02T13:09:00Z</dcterms:modified>
</cp:coreProperties>
</file>