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9" w:rsidRDefault="006D3989" w:rsidP="006D39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D3989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3989" w:rsidRDefault="006D3989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D3989" w:rsidRPr="00E3505D" w:rsidRDefault="006D3989" w:rsidP="008B5921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Ápolás- és táplálkozástan I.-II.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9" w:rsidRPr="00A35237" w:rsidRDefault="006D398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sz w:val="24"/>
                <w:szCs w:val="24"/>
              </w:rPr>
              <w:t xml:space="preserve"> NBP_CG130G3; NBP_CG143G3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3989" w:rsidRPr="00A35237" w:rsidRDefault="006D398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</w:t>
            </w:r>
            <w:proofErr w:type="gramStart"/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3</w:t>
            </w:r>
            <w:proofErr w:type="gramEnd"/>
          </w:p>
        </w:tc>
      </w:tr>
      <w:tr w:rsidR="006D3989" w:rsidRPr="00A35237" w:rsidTr="008B5921">
        <w:tc>
          <w:tcPr>
            <w:tcW w:w="9180" w:type="dxa"/>
            <w:gridSpan w:val="3"/>
          </w:tcPr>
          <w:p w:rsidR="006D3989" w:rsidRPr="00A35237" w:rsidRDefault="006D3989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 heti 2 óra – heti 2 óra</w:t>
            </w:r>
          </w:p>
        </w:tc>
      </w:tr>
      <w:tr w:rsidR="006D3989" w:rsidRPr="00A35237" w:rsidTr="008B5921">
        <w:tc>
          <w:tcPr>
            <w:tcW w:w="9180" w:type="dxa"/>
            <w:gridSpan w:val="3"/>
          </w:tcPr>
          <w:p w:rsidR="006D3989" w:rsidRPr="00A35237" w:rsidRDefault="006D398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>
              <w:t>: gyakorlati jegy</w:t>
            </w:r>
          </w:p>
        </w:tc>
      </w:tr>
      <w:tr w:rsidR="006D3989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D3989" w:rsidRPr="00A35237" w:rsidRDefault="006D3989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 – III.</w:t>
            </w:r>
          </w:p>
        </w:tc>
      </w:tr>
      <w:tr w:rsidR="006D3989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D3989" w:rsidRPr="00A35237" w:rsidRDefault="006D3989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Ápolás és táplálkozástan I feltétele az Ápolás és táplálkozástan 2-nek</w:t>
            </w:r>
          </w:p>
        </w:tc>
      </w:tr>
      <w:tr w:rsidR="006D3989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D3989" w:rsidRPr="00A35237" w:rsidRDefault="006D3989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6D3989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D3989" w:rsidRPr="00C120A0" w:rsidRDefault="006D3989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6D3989" w:rsidRPr="00C120A0" w:rsidRDefault="006D3989" w:rsidP="008B5921">
            <w:pPr>
              <w:ind w:firstLine="642"/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Ápolás és táplálkozástan I: </w:t>
            </w:r>
          </w:p>
          <w:p w:rsidR="006D3989" w:rsidRPr="00C120A0" w:rsidRDefault="006D3989" w:rsidP="008B5921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Megalapozott ismereteket nyújtani a csecsemő-kisgyermek szomatikus fejlődéséről, és az egészséges újszülött, csecsemő, kisgyermek gondozásáról.</w:t>
            </w:r>
          </w:p>
          <w:p w:rsidR="006D3989" w:rsidRPr="00C120A0" w:rsidRDefault="006D3989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Megismertetni a hallgatókkal az egészséges csecsemő-kisgyermektáplálás, élelmezés fiziológiai alapjait, a korszerű minőségi táplálás követelményeit. Az egyes élelmi anyagok és ételek táplálkozás élettani értékeit, a legfontosabb élelmi anyagok, élelmiszerek tápanyagtartalmát</w:t>
            </w:r>
          </w:p>
          <w:p w:rsidR="006D3989" w:rsidRPr="00C120A0" w:rsidRDefault="006D3989" w:rsidP="008B5921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Tananyagtartalom:</w:t>
            </w:r>
          </w:p>
          <w:p w:rsidR="006D3989" w:rsidRPr="00C120A0" w:rsidRDefault="006D3989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gondozás és a nevelés egysége</w:t>
            </w:r>
          </w:p>
          <w:p w:rsidR="006D3989" w:rsidRPr="00C120A0" w:rsidRDefault="006D3989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Az étkezés, mint az anya-gyermek kapcsolat egyik legfontosabb színtere, az étkezés szerepe a szociális kompetencia élményének kialakulása szempontjából (szoptatás, elválasztás, önálló étkezési szokások kialakítása)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-78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szakszerű fürdetés, pelenkázás, öltöztetés, valamint az önálló tisztálkodási és öltözködési szokások alakítása, fejlesztése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-78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Táplálkozás-élettani alapfogalmak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Tápanyagok fajtái és jelentősége a gyermekétkeztetésben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Tápanyagszükséglet és tolerancia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anyagcsere, emésztés és felszívódás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Élelmi anyagok, élelmiszerek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egyes élelmiszerek csoportosítása</w:t>
            </w:r>
          </w:p>
          <w:p w:rsidR="006D3989" w:rsidRPr="00C120A0" w:rsidRDefault="006D3989" w:rsidP="006D3989">
            <w:pPr>
              <w:numPr>
                <w:ilvl w:val="1"/>
                <w:numId w:val="1"/>
              </w:numPr>
              <w:tabs>
                <w:tab w:val="clear" w:pos="1800"/>
              </w:tabs>
              <w:ind w:left="1182" w:hanging="5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Egyes élelmiszerek összetétele, jelentősége és felhasználása.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-78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korszerű csecsemő és kisgyermektáplálás alapjai</w:t>
            </w:r>
          </w:p>
          <w:p w:rsidR="006D3989" w:rsidRPr="00C120A0" w:rsidRDefault="006D3989" w:rsidP="008B5921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Gyermekközösségben alkalmazható diéták és vegetáriánus étkeztetés.</w:t>
            </w:r>
          </w:p>
          <w:p w:rsidR="006D3989" w:rsidRPr="00C120A0" w:rsidRDefault="006D3989" w:rsidP="008B5921">
            <w:pPr>
              <w:jc w:val="both"/>
              <w:rPr>
                <w:b/>
                <w:iCs/>
                <w:sz w:val="24"/>
                <w:szCs w:val="24"/>
              </w:rPr>
            </w:pPr>
            <w:r w:rsidRPr="00C120A0">
              <w:rPr>
                <w:b/>
                <w:iCs/>
                <w:sz w:val="24"/>
                <w:szCs w:val="24"/>
              </w:rPr>
              <w:t>Ápolás és táplálkozástan II.</w:t>
            </w:r>
          </w:p>
          <w:p w:rsidR="006D3989" w:rsidRPr="00C120A0" w:rsidRDefault="006D3989" w:rsidP="008B5921">
            <w:pPr>
              <w:ind w:firstLine="642"/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A csecsemő- és kisgyermeknevelő-gondozók elsajátítsák a csecsemő- és kisded ápolásának elméleti és gyakorlati ismereteit és szakszerű megfigyelési szempontjait.</w:t>
            </w:r>
          </w:p>
          <w:p w:rsidR="006D3989" w:rsidRPr="00C120A0" w:rsidRDefault="006D3989" w:rsidP="008B5921">
            <w:pPr>
              <w:ind w:firstLine="642"/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Készítsen fel gyermekkorban előforduló megbetegedésekkel kapcsolatos ellátási feladatokra. Ismertesse meg a hallgatókkal a családban, gyermekotthonban ápolható betegek ellátásának, utógondozásának feladatait. Segítse elő, hogy a csecsemő- és kisgyermeknevelő-gondozó tudja tájékoztatni és segíteni a szülőt/gondviselőt az alapápolás és gondozás feladataiban, továbbá bevonni a prevenciós tevékenységbe. Felkészíteni a hallgatókat a beteg gyermek táplálásának teendőire.</w:t>
            </w:r>
          </w:p>
          <w:p w:rsidR="006D3989" w:rsidRPr="00C120A0" w:rsidRDefault="006D3989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Alapismeretek a megbetegedett csecsemő és kisgyermek ellátásáról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Segédkezés orvosi vizsgálatoknál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ápolás célja, fogalma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megbetegedett csecsemő/kisded megfigyelése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lastRenderedPageBreak/>
              <w:t>A lázas csecsemő/kisded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hasmenéses csecsemő/kisded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hányós csecsemő/kisded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légúti betegségekben szenvedők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emésztési és felszívódási zavarban szenvedő kisgyermekek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húgyúti és vesebetegségben szenvedő csecsemők/kisdedek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szívbeteg csecsemők/kisdedek ápolása, gondozása.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orr- fül-gégészeti betegségekben szenvedő csecsemők/kisdedek ápolása.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görcsölő és eszméletlen csecsemők/kisdedek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Diabetes mellitusban szenvedők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at</w:t>
            </w:r>
            <w:r>
              <w:rPr>
                <w:sz w:val="24"/>
                <w:szCs w:val="24"/>
              </w:rPr>
              <w:t>r</w:t>
            </w:r>
            <w:r w:rsidRPr="00C120A0">
              <w:rPr>
                <w:sz w:val="24"/>
                <w:szCs w:val="24"/>
              </w:rPr>
              <w:t>ófiás betegségben szenvedők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fogyatékos gyermekek ápolása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„Bántalmazott gyermek” ápolása, gondozása</w:t>
            </w:r>
          </w:p>
          <w:p w:rsidR="006D3989" w:rsidRPr="00C120A0" w:rsidRDefault="006D3989" w:rsidP="008B5921">
            <w:pPr>
              <w:tabs>
                <w:tab w:val="num" w:pos="46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fertőző betegségekben szenvedők ápolása</w:t>
            </w:r>
          </w:p>
          <w:p w:rsidR="006D3989" w:rsidRPr="00C120A0" w:rsidRDefault="006D398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Élelmezéstechnika és higiéné</w:t>
            </w:r>
          </w:p>
          <w:p w:rsidR="006D3989" w:rsidRPr="00C120A0" w:rsidRDefault="006D3989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beteg csecsenő és kisgyermek táplálása Táplálkozási problémák</w:t>
            </w:r>
          </w:p>
          <w:p w:rsidR="006D3989" w:rsidRDefault="006D3989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étkezés közösségi problémái, diétát igénylő betegségek, </w:t>
            </w:r>
            <w:proofErr w:type="spellStart"/>
            <w:r w:rsidRPr="00C120A0">
              <w:rPr>
                <w:sz w:val="24"/>
                <w:szCs w:val="24"/>
              </w:rPr>
              <w:t>gyógyélelmezés</w:t>
            </w:r>
            <w:proofErr w:type="spellEnd"/>
            <w:r w:rsidRPr="00C120A0">
              <w:rPr>
                <w:sz w:val="24"/>
                <w:szCs w:val="24"/>
              </w:rPr>
              <w:t>.</w:t>
            </w:r>
          </w:p>
          <w:p w:rsidR="006D3989" w:rsidRDefault="006D3989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6D3989" w:rsidRDefault="006D3989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Meggyőződés arról,</w:t>
            </w:r>
            <w:r w:rsidRPr="00C120A0">
              <w:rPr>
                <w:sz w:val="24"/>
                <w:szCs w:val="24"/>
              </w:rPr>
              <w:t xml:space="preserve"> hogy a csecsemő-kisgyermek fejlődésében a szomatikus és pszichés fejlődés, a gyermek gondozása és nevelése egymástól elválaszthatatlan egységet képez.</w:t>
            </w:r>
          </w:p>
          <w:p w:rsidR="006D3989" w:rsidRPr="00992823" w:rsidRDefault="006D3989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Képesség az alapvető gondozási és ápolási feladatok ellátására, amelyek kisgyermekkorban szükségesek</w:t>
            </w:r>
          </w:p>
        </w:tc>
      </w:tr>
      <w:tr w:rsidR="006D3989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D3989" w:rsidRPr="00A35237" w:rsidRDefault="006D3989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Irodalom</w:t>
            </w:r>
          </w:p>
        </w:tc>
      </w:tr>
      <w:tr w:rsidR="006D3989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D3989" w:rsidRPr="00C120A0" w:rsidRDefault="006D3989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B157DB">
              <w:rPr>
                <w:rFonts w:ascii="Times New Roman" w:hAnsi="Times New Roman"/>
                <w:szCs w:val="24"/>
                <w:lang w:val="hu-HU" w:eastAsia="hu-HU"/>
              </w:rPr>
              <w:t xml:space="preserve">Falk Judit 1985. Az egészséges csecsemő és kisgyermek fejlődése és gondozása. A „Tananyag </w:t>
            </w: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a csecsemő és gyermekgondozói szakosító tanfolyam hallgatói részére” c. kötetben, (szerk.: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Polonyi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Erzsébet) 1-2.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Gyermekgyógyászat 2001. 52. évf. 3. sz.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Pikler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Emmi (szerk.) 1978. Az egészséges csecsemő és gyermek fejlődése és gondozása 2. kiadás 1-3 köt. Bp. Medicina. 628. o. (Egészségügyi szakiskolák tankönyve)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Tardos Anna (szerk.) 1982. Szöveggyűjtemény a csecsemő és kisgyermek szakgondozónők részére Bp. Egé</w:t>
            </w:r>
            <w:bookmarkStart w:id="0" w:name="_GoBack"/>
            <w:bookmarkEnd w:id="0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szségügyi Szakdolgozók Központi továbbképző Intézete, 265. o.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Az egészséges csecsemő táplálásának irányelvei. Módszertani ajánlás.</w:t>
            </w:r>
          </w:p>
          <w:p w:rsidR="006D3989" w:rsidRPr="004E26DE" w:rsidRDefault="006D398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Kertai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pál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: Közegészségtan, Medicina, Bp., 1991.</w:t>
            </w:r>
          </w:p>
          <w:p w:rsidR="006D3989" w:rsidRPr="004E26DE" w:rsidRDefault="006D398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Benkő Zsuzsa: Egészségfejlesztés, JGYTF kiadó, Szeged, 1993.</w:t>
            </w:r>
          </w:p>
          <w:p w:rsidR="006D3989" w:rsidRPr="004E26DE" w:rsidRDefault="006D398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Leboyer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Frédérick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: A gyengéd születés,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Twins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kiadó, 1994.</w:t>
            </w:r>
          </w:p>
          <w:p w:rsidR="006D3989" w:rsidRPr="004E26DE" w:rsidRDefault="006D3989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Fülöp Zsuzsanna: Híd a gyermekvilágba,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Haxel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Kiadó,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Bp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, 1994.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A közegészségügyi-járványügyi szakmai kollégium módszertani levele a bölcsődében és oktatási intézményekben alkalmazható vegetáriánus és hasonló jellegű étrendekről.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Dr. Arató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András-Dr</w:t>
            </w:r>
            <w:proofErr w:type="gram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.Várkonyi</w:t>
            </w:r>
            <w:proofErr w:type="spellEnd"/>
            <w:proofErr w:type="gram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Ágnes.: Az OCSGYI 47. sz. Módszertani levél módosítása.</w:t>
            </w:r>
          </w:p>
          <w:p w:rsidR="006D3989" w:rsidRPr="004E26DE" w:rsidRDefault="006D3989" w:rsidP="008B5921">
            <w:pPr>
              <w:pStyle w:val="Szvegtrzsbehzssal"/>
              <w:ind w:left="282" w:hanging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Dr. Barna Mária-Papp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Rita-Mramurácz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Éva dr.: Otthon és a bölcsődében. Kisgyermekek táplálása 1-3 éves korban,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>Alimenta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 w:eastAsia="hu-HU"/>
              </w:rPr>
              <w:t xml:space="preserve"> Kiadó Bp., 1995.</w:t>
            </w:r>
          </w:p>
          <w:p w:rsidR="006D3989" w:rsidRPr="00A35237" w:rsidRDefault="006D3989" w:rsidP="008B5921">
            <w:pPr>
              <w:jc w:val="both"/>
              <w:rPr>
                <w:sz w:val="22"/>
                <w:szCs w:val="22"/>
              </w:rPr>
            </w:pPr>
          </w:p>
        </w:tc>
      </w:tr>
      <w:tr w:rsidR="006D3989" w:rsidRPr="00A35237" w:rsidTr="008B5921">
        <w:trPr>
          <w:trHeight w:val="338"/>
        </w:trPr>
        <w:tc>
          <w:tcPr>
            <w:tcW w:w="9180" w:type="dxa"/>
            <w:gridSpan w:val="3"/>
          </w:tcPr>
          <w:p w:rsidR="006D3989" w:rsidRPr="00E3505D" w:rsidRDefault="006D3989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Hernádi László</w:t>
            </w:r>
          </w:p>
        </w:tc>
      </w:tr>
      <w:tr w:rsidR="006D3989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D3989" w:rsidRPr="00E3505D" w:rsidRDefault="006D3989" w:rsidP="008B5921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BB266D">
              <w:rPr>
                <w:b/>
                <w:sz w:val="24"/>
                <w:szCs w:val="24"/>
              </w:rPr>
              <w:t>Szentpéteriné Tátrai Éva</w:t>
            </w:r>
          </w:p>
        </w:tc>
      </w:tr>
    </w:tbl>
    <w:p w:rsidR="006D3989" w:rsidRDefault="006D3989" w:rsidP="006D3989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EDB"/>
    <w:multiLevelType w:val="hybridMultilevel"/>
    <w:tmpl w:val="3AFAF0CE"/>
    <w:lvl w:ilvl="0" w:tplc="E5FCB768">
      <w:start w:val="1"/>
      <w:numFmt w:val="decimal"/>
      <w:lvlText w:val="%1."/>
      <w:lvlJc w:val="left"/>
      <w:pPr>
        <w:tabs>
          <w:tab w:val="num" w:pos="2082"/>
        </w:tabs>
        <w:ind w:left="2082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05A98D4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9"/>
    <w:rsid w:val="003F22FA"/>
    <w:rsid w:val="006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D3989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D3989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D3989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D3989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2013-06-13T07:51:00Z</dcterms:created>
  <dcterms:modified xsi:type="dcterms:W3CDTF">2013-06-13T07:51:00Z</dcterms:modified>
</cp:coreProperties>
</file>