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32522B" w:rsidRPr="00A35237" w:rsidTr="00FF3BD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522B" w:rsidRPr="004534A3" w:rsidRDefault="0032522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4A3">
              <w:rPr>
                <w:b/>
                <w:sz w:val="24"/>
                <w:szCs w:val="24"/>
              </w:rPr>
              <w:t>Tantárgy neve: Médiajog és médiaetika I.</w:t>
            </w:r>
          </w:p>
          <w:p w:rsidR="004534A3" w:rsidRPr="004534A3" w:rsidRDefault="004534A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534A3">
              <w:rPr>
                <w:b/>
                <w:sz w:val="24"/>
                <w:szCs w:val="24"/>
              </w:rPr>
              <w:t>Tantárgy kódja: NBG_KO191K3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522B" w:rsidRPr="00A35237" w:rsidRDefault="0032522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522B">
              <w:rPr>
                <w:sz w:val="24"/>
                <w:szCs w:val="24"/>
              </w:rPr>
              <w:t>3</w:t>
            </w:r>
          </w:p>
        </w:tc>
      </w:tr>
      <w:tr w:rsidR="00BF0159" w:rsidRPr="00A35237" w:rsidTr="0032522B">
        <w:tc>
          <w:tcPr>
            <w:tcW w:w="9177" w:type="dxa"/>
            <w:gridSpan w:val="2"/>
          </w:tcPr>
          <w:p w:rsidR="00BF0159" w:rsidRPr="00A35237" w:rsidRDefault="00BF0159" w:rsidP="004534A3">
            <w:pPr>
              <w:spacing w:before="60"/>
              <w:jc w:val="both"/>
              <w:rPr>
                <w:sz w:val="24"/>
                <w:szCs w:val="24"/>
              </w:rPr>
            </w:pPr>
            <w:r w:rsidRPr="0032522B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4534A3"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4534A3">
              <w:rPr>
                <w:sz w:val="24"/>
                <w:szCs w:val="24"/>
              </w:rPr>
              <w:t xml:space="preserve">és óraszáma: </w:t>
            </w:r>
            <w:r w:rsidR="004534A3" w:rsidRPr="004534A3">
              <w:rPr>
                <w:b/>
                <w:sz w:val="24"/>
                <w:szCs w:val="24"/>
              </w:rPr>
              <w:t>heti 2 óra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F0159" w:rsidRPr="00A35237" w:rsidTr="0032522B">
        <w:tc>
          <w:tcPr>
            <w:tcW w:w="9177" w:type="dxa"/>
            <w:gridSpan w:val="2"/>
          </w:tcPr>
          <w:p w:rsidR="00BF0159" w:rsidRPr="00A35237" w:rsidRDefault="00BF015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2522B">
              <w:rPr>
                <w:b/>
                <w:sz w:val="24"/>
                <w:szCs w:val="24"/>
              </w:rPr>
              <w:t>A számonkérés módja</w:t>
            </w:r>
            <w:r w:rsidR="0032522B" w:rsidRPr="0032522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BF0159" w:rsidRPr="00A35237" w:rsidTr="0032522B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F0159" w:rsidRPr="00A35237" w:rsidRDefault="00BF0159" w:rsidP="0013438E">
            <w:pPr>
              <w:jc w:val="both"/>
              <w:rPr>
                <w:sz w:val="24"/>
                <w:szCs w:val="24"/>
              </w:rPr>
            </w:pPr>
            <w:r w:rsidRPr="0032522B">
              <w:rPr>
                <w:b/>
                <w:sz w:val="24"/>
                <w:szCs w:val="24"/>
              </w:rPr>
              <w:t>A tantárgy tantervi helye</w:t>
            </w:r>
            <w:r w:rsidR="0032522B" w:rsidRPr="0032522B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BF0159" w:rsidRPr="00A35237" w:rsidTr="0032522B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F0159" w:rsidRPr="00A35237" w:rsidRDefault="00BF0159" w:rsidP="0013438E">
            <w:pPr>
              <w:jc w:val="both"/>
              <w:rPr>
                <w:sz w:val="24"/>
                <w:szCs w:val="24"/>
              </w:rPr>
            </w:pPr>
            <w:r w:rsidRPr="0032522B">
              <w:rPr>
                <w:b/>
                <w:sz w:val="24"/>
                <w:szCs w:val="24"/>
              </w:rPr>
              <w:t>Előtanulmányi feltételek</w:t>
            </w:r>
            <w:r w:rsidR="0032522B" w:rsidRPr="0032522B">
              <w:rPr>
                <w:b/>
                <w:sz w:val="24"/>
                <w:szCs w:val="24"/>
              </w:rPr>
              <w:t>:</w:t>
            </w:r>
            <w:r w:rsidR="0032522B">
              <w:rPr>
                <w:sz w:val="24"/>
                <w:szCs w:val="24"/>
              </w:rPr>
              <w:t xml:space="preserve"> –</w:t>
            </w:r>
          </w:p>
        </w:tc>
      </w:tr>
      <w:tr w:rsidR="00BF0159" w:rsidRPr="00A35237" w:rsidTr="0032522B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2522B" w:rsidRDefault="00BF0159" w:rsidP="0032522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F0159" w:rsidRDefault="00BF0159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1E5A06">
              <w:rPr>
                <w:sz w:val="24"/>
                <w:szCs w:val="24"/>
              </w:rPr>
              <w:t>Médiajognak lényegében három jogszabály képezi az alapját: az Alkotmány (1949. évi XX. törvény), a Sajtótörvény (1986. évi II. törvény), és a Médiatörvény (1996. évi I. törvény). A tanegység célja, hogy megismertesse a hallgatóval e jogszabályok legfontosabb előírásait, valamint azon jogszabályokat, amelyek részlegesen érintik a sajtóbeli tevékenységet (így például a személyhez és a szellemi alkotásokhoz fűződő jogokat, a szerzői jogokat, az ún. „titoktörvényt”, a becsületsértésről és a rágalmazásról szóló BTK-jogszabályokat). Gyakorlati példák.</w:t>
            </w:r>
          </w:p>
          <w:p w:rsidR="0032522B" w:rsidRPr="00A35237" w:rsidRDefault="0032522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F0159" w:rsidRPr="00A35237" w:rsidTr="0032522B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2522B" w:rsidRPr="0032522B" w:rsidRDefault="0032522B" w:rsidP="003252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2522B">
              <w:rPr>
                <w:b/>
                <w:sz w:val="24"/>
                <w:szCs w:val="24"/>
              </w:rPr>
              <w:t>Kötelező irodalom:</w:t>
            </w:r>
          </w:p>
          <w:p w:rsidR="00BF0159" w:rsidRDefault="00BF0159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Székely László: </w:t>
            </w:r>
            <w:r w:rsidRPr="00217A93">
              <w:rPr>
                <w:i/>
                <w:sz w:val="24"/>
                <w:szCs w:val="24"/>
              </w:rPr>
              <w:t>Magyar sajtójog.</w:t>
            </w:r>
            <w:r>
              <w:rPr>
                <w:sz w:val="24"/>
                <w:szCs w:val="24"/>
              </w:rPr>
              <w:t xml:space="preserve"> Sajtóház Kiadó, Bp., [évszám nélkül], 5–123.</w:t>
            </w:r>
          </w:p>
          <w:p w:rsidR="00BF0159" w:rsidRDefault="00BF0159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Halmai Gábor: </w:t>
            </w:r>
            <w:r w:rsidRPr="00217A93">
              <w:rPr>
                <w:i/>
                <w:sz w:val="24"/>
                <w:szCs w:val="24"/>
              </w:rPr>
              <w:t>A véleményszabadság határai.</w:t>
            </w:r>
            <w:r>
              <w:rPr>
                <w:sz w:val="24"/>
                <w:szCs w:val="24"/>
              </w:rPr>
              <w:t xml:space="preserve"> Atlantisz, Bp., 1994.</w:t>
            </w:r>
          </w:p>
          <w:p w:rsidR="00BF0159" w:rsidRDefault="00BF0159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Petrik Ferenc: </w:t>
            </w:r>
            <w:r w:rsidRPr="00217A93">
              <w:rPr>
                <w:i/>
                <w:sz w:val="24"/>
                <w:szCs w:val="24"/>
              </w:rPr>
              <w:t>A személyiség jogi védelme.</w:t>
            </w:r>
            <w:r>
              <w:rPr>
                <w:sz w:val="24"/>
                <w:szCs w:val="24"/>
              </w:rPr>
              <w:t xml:space="preserve"> KJK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Bp., 1992.</w:t>
            </w:r>
          </w:p>
          <w:p w:rsidR="0032522B" w:rsidRPr="00A35237" w:rsidRDefault="0032522B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0159" w:rsidRPr="00A35237" w:rsidTr="0032522B">
        <w:trPr>
          <w:trHeight w:val="338"/>
        </w:trPr>
        <w:tc>
          <w:tcPr>
            <w:tcW w:w="9177" w:type="dxa"/>
            <w:gridSpan w:val="2"/>
          </w:tcPr>
          <w:p w:rsidR="00BF0159" w:rsidRPr="00A35237" w:rsidRDefault="00BF0159" w:rsidP="003252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2522B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2522B">
              <w:rPr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Halák László</w:t>
            </w:r>
            <w:r w:rsidR="0032522B">
              <w:rPr>
                <w:bCs/>
                <w:sz w:val="24"/>
                <w:szCs w:val="24"/>
              </w:rPr>
              <w:t xml:space="preserve"> külső óraadó, újságíró, jogász</w:t>
            </w:r>
          </w:p>
        </w:tc>
      </w:tr>
      <w:tr w:rsidR="00BF0159" w:rsidRPr="00A35237" w:rsidTr="0032522B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F0159" w:rsidRPr="00A35237" w:rsidRDefault="00BF0159" w:rsidP="003252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32522B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2522B">
              <w:rPr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Halák László</w:t>
            </w:r>
            <w:r w:rsidR="0032522B">
              <w:rPr>
                <w:bCs/>
                <w:sz w:val="24"/>
                <w:szCs w:val="24"/>
              </w:rPr>
              <w:t xml:space="preserve"> külső óraadó, újságíró, jogász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0159"/>
    <w:rsid w:val="000A03F5"/>
    <w:rsid w:val="0013243B"/>
    <w:rsid w:val="0032522B"/>
    <w:rsid w:val="003E2344"/>
    <w:rsid w:val="004303AF"/>
    <w:rsid w:val="004534A3"/>
    <w:rsid w:val="007D254D"/>
    <w:rsid w:val="00BF0159"/>
    <w:rsid w:val="00D2707F"/>
    <w:rsid w:val="00D8574C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159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Company>EKF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2013-07-08T09:28:00Z</dcterms:created>
  <dcterms:modified xsi:type="dcterms:W3CDTF">2013-07-08T09:28:00Z</dcterms:modified>
</cp:coreProperties>
</file>