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42B7B" w:rsidRPr="00742B7B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TANULÁS </w:t>
            </w:r>
            <w:proofErr w:type="gramStart"/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KUTATÁSMÓDSZERTAN, PREZENTÁCIÓ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NBG_GI878G3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742B7B" w:rsidRPr="00742B7B" w:rsidTr="00201FB1">
        <w:tc>
          <w:tcPr>
            <w:tcW w:w="9180" w:type="dxa"/>
            <w:gridSpan w:val="3"/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  <w:t>szem.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</w:t>
            </w:r>
          </w:p>
        </w:tc>
      </w:tr>
      <w:tr w:rsidR="00742B7B" w:rsidRPr="00742B7B" w:rsidTr="00201FB1">
        <w:tc>
          <w:tcPr>
            <w:tcW w:w="9180" w:type="dxa"/>
            <w:gridSpan w:val="3"/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42B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742B7B" w:rsidRPr="00742B7B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FB2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  <w:bookmarkStart w:id="0" w:name="_GoBack"/>
            <w:bookmarkEnd w:id="0"/>
          </w:p>
        </w:tc>
      </w:tr>
      <w:tr w:rsidR="00742B7B" w:rsidRPr="00742B7B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42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742B7B" w:rsidRPr="00742B7B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742B7B" w:rsidRPr="00742B7B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42B7B" w:rsidRPr="00742B7B" w:rsidRDefault="00742B7B" w:rsidP="00742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life-long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learning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. A tanulás fajtái (formális,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nonformális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, informális). A sikeresség kritériumai; az erősségek és gyengeségek feltérképezése (módszer az önvizsgálathoz).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Könyvtárhasználati ismeretek. Az előadáson történő jegyzetkészítés „szabályai”. Tudományos műfajok.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A tankönyvből, kötelező irodalmakból történő tanulás javasolható módszerei. Az idegen eredetű szavak és a közgazdasági szakkifejezések értelmezése.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Érvelés, meggyőzés, kulturált vita. Prezentálási lehetőségek, technikák.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A tudományos munka fázisai: témaválasztás; szerkezet; anyag-gyűjtés, cédulázás. Elektronikus adatbázisok; Internet. Az új felismerések generálásának technikája. Kutatási módszerek: megfigyelés, kérdőíves felmérés, interjú, kísérlet. A primer kutatással nyert adatok feldolgozása, elemzése.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Tudománymetria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742B7B" w:rsidRPr="00742B7B" w:rsidRDefault="00742B7B" w:rsidP="00742B7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42B7B" w:rsidRPr="00742B7B" w:rsidRDefault="00742B7B" w:rsidP="00742B7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i/>
                <w:lang w:eastAsia="hu-HU"/>
              </w:rPr>
              <w:t>A foglalkozások célja</w:t>
            </w: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, hogy a hallgatók tanulási képességét fejlessze, a felsőoktatási tanulási módszerek elsajátítását és begyakorlását számukra lehetővé tegye, továbbá bevezesse őket a szellemi munka technikáiba.</w:t>
            </w:r>
          </w:p>
          <w:p w:rsidR="00742B7B" w:rsidRPr="00742B7B" w:rsidRDefault="00742B7B" w:rsidP="00742B7B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A középpontban a hallgatók problémakereső és –megoldó készségének módszeres fejlesztése, a kreatív, kombinatív, kísérletező gondolkodás ösztönzése áll.</w:t>
            </w:r>
          </w:p>
        </w:tc>
      </w:tr>
      <w:tr w:rsidR="00742B7B" w:rsidRPr="00742B7B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42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42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42B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742B7B" w:rsidRPr="00742B7B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A.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Mundsack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 – E.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Deese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 – J.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Deese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: Hogyan tanuljunk? Kulcs a sikeres tanuláshoz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Panem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 Kiadó, 2006. (228 oldal) ISBN 963 545 4309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Lengyelné Molnár Tünde – Tóvári Judit: Kutatásmódszertan Távoktatási jegyzet, Eger, Líceum Kiadó, 2006.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Szabó Katalin: Kommunikáció felsőfokon: Hogyan írjunk, hogy megértsenek? Hogyan beszéljünk, hogy meghallgassanak? Hogyan levelezzünk, hogy válaszoljanak? Kossuth, 2001. (405 oldal) ISBN 963 09 4303 4</w:t>
            </w:r>
          </w:p>
          <w:p w:rsidR="00742B7B" w:rsidRPr="00742B7B" w:rsidRDefault="00742B7B" w:rsidP="00742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Babbie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Earl</w:t>
            </w:r>
            <w:proofErr w:type="spellEnd"/>
            <w:r w:rsidRPr="00742B7B">
              <w:rPr>
                <w:rFonts w:ascii="Times New Roman" w:eastAsia="Times New Roman" w:hAnsi="Times New Roman" w:cs="Times New Roman"/>
                <w:lang w:eastAsia="hu-HU"/>
              </w:rPr>
              <w:t>: A társadalomtudományi kutatás gyakorlata Balassi, 2000.</w:t>
            </w:r>
          </w:p>
        </w:tc>
      </w:tr>
      <w:tr w:rsidR="00742B7B" w:rsidRPr="00742B7B" w:rsidTr="00201FB1">
        <w:trPr>
          <w:trHeight w:val="338"/>
        </w:trPr>
        <w:tc>
          <w:tcPr>
            <w:tcW w:w="9180" w:type="dxa"/>
            <w:gridSpan w:val="3"/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42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Kádek István PhD főiskolai tanár</w:t>
            </w:r>
          </w:p>
        </w:tc>
      </w:tr>
      <w:tr w:rsidR="00742B7B" w:rsidRPr="00742B7B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2B7B" w:rsidRPr="00742B7B" w:rsidRDefault="00742B7B" w:rsidP="00742B7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42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42B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4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30" w:rsidRDefault="00FE7130" w:rsidP="00B53BD1">
      <w:pPr>
        <w:spacing w:after="0" w:line="240" w:lineRule="auto"/>
      </w:pPr>
      <w:r>
        <w:separator/>
      </w:r>
    </w:p>
  </w:endnote>
  <w:endnote w:type="continuationSeparator" w:id="0">
    <w:p w:rsidR="00FE7130" w:rsidRDefault="00FE7130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30" w:rsidRDefault="00FE7130" w:rsidP="00B53BD1">
      <w:pPr>
        <w:spacing w:after="0" w:line="240" w:lineRule="auto"/>
      </w:pPr>
      <w:r>
        <w:separator/>
      </w:r>
    </w:p>
  </w:footnote>
  <w:footnote w:type="continuationSeparator" w:id="0">
    <w:p w:rsidR="00FE7130" w:rsidRDefault="00FE7130" w:rsidP="00B53BD1">
      <w:pPr>
        <w:spacing w:after="0" w:line="240" w:lineRule="auto"/>
      </w:pPr>
      <w:r>
        <w:continuationSeparator/>
      </w:r>
    </w:p>
  </w:footnote>
  <w:footnote w:id="1">
    <w:p w:rsidR="00742B7B" w:rsidRDefault="00742B7B" w:rsidP="00742B7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42B7B" w:rsidRDefault="00742B7B" w:rsidP="00742B7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434E6A"/>
    <w:rsid w:val="00535798"/>
    <w:rsid w:val="0058674E"/>
    <w:rsid w:val="006B690E"/>
    <w:rsid w:val="00742B7B"/>
    <w:rsid w:val="007566C8"/>
    <w:rsid w:val="0083303F"/>
    <w:rsid w:val="00845B78"/>
    <w:rsid w:val="008F16CC"/>
    <w:rsid w:val="00A33C10"/>
    <w:rsid w:val="00B53BD1"/>
    <w:rsid w:val="00C32571"/>
    <w:rsid w:val="00C5382C"/>
    <w:rsid w:val="00C77CDF"/>
    <w:rsid w:val="00C9701B"/>
    <w:rsid w:val="00CA178E"/>
    <w:rsid w:val="00D72E01"/>
    <w:rsid w:val="00F212FA"/>
    <w:rsid w:val="00FB2BF0"/>
    <w:rsid w:val="00FC663E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2B7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2B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2B7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2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2B7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2012-07-09T11:05:00Z</dcterms:created>
  <dcterms:modified xsi:type="dcterms:W3CDTF">2013-07-02T13:06:00Z</dcterms:modified>
</cp:coreProperties>
</file>