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2F4AB7" w:rsidRPr="002F4AB7" w:rsidTr="003E39A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F4AB7" w:rsidRPr="002F4AB7" w:rsidRDefault="002F4AB7" w:rsidP="002F4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F4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 neve: STRATÉGIAI TERVEZÉS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7" w:rsidRPr="002F4AB7" w:rsidRDefault="002F4AB7" w:rsidP="002F4AB7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F4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Kódja:</w:t>
            </w:r>
            <w:r w:rsidRPr="002F4AB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2F4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NBG_GI832K4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F4AB7" w:rsidRPr="002F4AB7" w:rsidRDefault="002F4AB7" w:rsidP="002F4AB7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F4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Kreditszáma: 4</w:t>
            </w:r>
          </w:p>
        </w:tc>
      </w:tr>
      <w:tr w:rsidR="002F4AB7" w:rsidRPr="002F4AB7" w:rsidTr="003E39AE">
        <w:tc>
          <w:tcPr>
            <w:tcW w:w="9180" w:type="dxa"/>
            <w:gridSpan w:val="3"/>
          </w:tcPr>
          <w:p w:rsidR="002F4AB7" w:rsidRPr="002F4AB7" w:rsidRDefault="002F4AB7" w:rsidP="002F4AB7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4A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tanóra </w:t>
            </w:r>
            <w:proofErr w:type="gramStart"/>
            <w:r w:rsidRPr="002F4A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típusa</w:t>
            </w:r>
            <w:r w:rsidRPr="002F4AB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1"/>
            </w:r>
            <w:r w:rsidRPr="002F4A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proofErr w:type="gramEnd"/>
            <w:r w:rsidRPr="002F4A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2F4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előadás + szeminárium</w:t>
            </w:r>
            <w:r w:rsidRPr="002F4A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száma: </w:t>
            </w:r>
            <w:r w:rsidRPr="002F4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2+</w:t>
            </w:r>
            <w:proofErr w:type="spellStart"/>
            <w:r w:rsidRPr="002F4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</w:t>
            </w:r>
            <w:proofErr w:type="spellEnd"/>
            <w:r w:rsidRPr="002F4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KÖTELEZŐEN VÁLASZTHATÓ</w:t>
            </w:r>
          </w:p>
        </w:tc>
      </w:tr>
      <w:tr w:rsidR="002F4AB7" w:rsidRPr="002F4AB7" w:rsidTr="003E39AE">
        <w:tc>
          <w:tcPr>
            <w:tcW w:w="9180" w:type="dxa"/>
            <w:gridSpan w:val="3"/>
          </w:tcPr>
          <w:p w:rsidR="002F4AB7" w:rsidRPr="002F4AB7" w:rsidRDefault="002F4AB7" w:rsidP="002F4AB7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F4A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számonkérés módja (</w:t>
            </w:r>
            <w:proofErr w:type="spellStart"/>
            <w:r w:rsidRPr="002F4A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koll</w:t>
            </w:r>
            <w:proofErr w:type="spellEnd"/>
            <w:r w:rsidRPr="002F4A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2F4A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gyj</w:t>
            </w:r>
            <w:proofErr w:type="spellEnd"/>
            <w:r w:rsidRPr="002F4A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gramStart"/>
            <w:r w:rsidRPr="002F4A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</w:t>
            </w:r>
            <w:r w:rsidRPr="002F4AB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2"/>
            </w:r>
            <w:r w:rsidRPr="002F4A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proofErr w:type="gramEnd"/>
            <w:r w:rsidRPr="002F4A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Pr="002F4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KOLLOKVIUM</w:t>
            </w:r>
          </w:p>
        </w:tc>
      </w:tr>
      <w:tr w:rsidR="002F4AB7" w:rsidRPr="002F4AB7" w:rsidTr="003E39A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F4AB7" w:rsidRPr="002F4AB7" w:rsidRDefault="002F4AB7" w:rsidP="002F4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4A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tantervi helye (hányadik félév): </w:t>
            </w:r>
            <w:r w:rsidRPr="002F4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5.</w:t>
            </w:r>
          </w:p>
        </w:tc>
      </w:tr>
      <w:tr w:rsidR="002F4AB7" w:rsidRPr="002F4AB7" w:rsidTr="003E39A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F4AB7" w:rsidRPr="002F4AB7" w:rsidRDefault="002F4AB7" w:rsidP="002F4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4A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Előtanulmányi feltételek </w:t>
            </w:r>
            <w:r w:rsidRPr="002F4A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(ha vannak)</w:t>
            </w:r>
            <w:r w:rsidRPr="002F4A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-</w:t>
            </w:r>
          </w:p>
        </w:tc>
      </w:tr>
      <w:tr w:rsidR="002F4AB7" w:rsidRPr="002F4AB7" w:rsidTr="003E39A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F4AB7" w:rsidRPr="002F4AB7" w:rsidRDefault="002F4AB7" w:rsidP="002F4AB7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F4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Tantárgyleírás</w:t>
            </w:r>
            <w:r w:rsidRPr="002F4A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az elsajátítandó </w:t>
            </w:r>
            <w:r w:rsidRPr="002F4A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ismeretanyag</w:t>
            </w:r>
            <w:r w:rsidRPr="002F4A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kialakítandó </w:t>
            </w:r>
            <w:r w:rsidRPr="002F4A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kompetenciák</w:t>
            </w:r>
            <w:r w:rsidRPr="002F4A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tömör, ugyanakkor informáló leírása</w:t>
            </w:r>
          </w:p>
        </w:tc>
      </w:tr>
      <w:tr w:rsidR="002F4AB7" w:rsidRPr="002F4AB7" w:rsidTr="003E39AE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F4AB7" w:rsidRPr="002F4AB7" w:rsidRDefault="002F4AB7" w:rsidP="002F4AB7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2F4AB7">
              <w:rPr>
                <w:rFonts w:ascii="Times New Roman" w:eastAsia="Times New Roman" w:hAnsi="Times New Roman" w:cs="Times New Roman"/>
                <w:lang w:eastAsia="hu-HU"/>
              </w:rPr>
              <w:t xml:space="preserve">A stratégiai tervezés oktatásának célja, hogy a hallgatók megismerjék a vállalati stratégiaépítés folyamatát, a hozzá kapcsolódó kiegészítő ismereteket, módszereket és eszköztárat. Az elsajátítandó ismeretek a következők: a külső környezet elemzési technikái (PESTEL, gyémánt-modell, iparági életciklus modell, </w:t>
            </w:r>
            <w:proofErr w:type="spellStart"/>
            <w:r w:rsidRPr="002F4AB7">
              <w:rPr>
                <w:rFonts w:ascii="Times New Roman" w:eastAsia="Times New Roman" w:hAnsi="Times New Roman" w:cs="Times New Roman"/>
                <w:lang w:eastAsia="hu-HU"/>
              </w:rPr>
              <w:t>porteri</w:t>
            </w:r>
            <w:proofErr w:type="spellEnd"/>
            <w:r w:rsidRPr="002F4AB7">
              <w:rPr>
                <w:rFonts w:ascii="Times New Roman" w:eastAsia="Times New Roman" w:hAnsi="Times New Roman" w:cs="Times New Roman"/>
                <w:lang w:eastAsia="hu-HU"/>
              </w:rPr>
              <w:t xml:space="preserve"> 5 erő, stratégiai csoportok), az erőforrások/képességek elemzése (benne alapvető képességek, értéklánc-analízis), </w:t>
            </w:r>
            <w:proofErr w:type="spellStart"/>
            <w:r w:rsidRPr="002F4AB7">
              <w:rPr>
                <w:rFonts w:ascii="Times New Roman" w:eastAsia="Times New Roman" w:hAnsi="Times New Roman" w:cs="Times New Roman"/>
                <w:lang w:eastAsia="hu-HU"/>
              </w:rPr>
              <w:t>SWOT-analízis</w:t>
            </w:r>
            <w:proofErr w:type="spellEnd"/>
            <w:r w:rsidRPr="002F4AB7">
              <w:rPr>
                <w:rFonts w:ascii="Times New Roman" w:eastAsia="Times New Roman" w:hAnsi="Times New Roman" w:cs="Times New Roman"/>
                <w:lang w:eastAsia="hu-HU"/>
              </w:rPr>
              <w:t xml:space="preserve">, portfolió-stratégiák (pl. BCG, </w:t>
            </w:r>
            <w:proofErr w:type="spellStart"/>
            <w:r w:rsidRPr="002F4AB7">
              <w:rPr>
                <w:rFonts w:ascii="Times New Roman" w:eastAsia="Times New Roman" w:hAnsi="Times New Roman" w:cs="Times New Roman"/>
                <w:lang w:eastAsia="hu-HU"/>
              </w:rPr>
              <w:t>GE-McKinsey</w:t>
            </w:r>
            <w:proofErr w:type="spellEnd"/>
            <w:r w:rsidRPr="002F4AB7">
              <w:rPr>
                <w:rFonts w:ascii="Times New Roman" w:eastAsia="Times New Roman" w:hAnsi="Times New Roman" w:cs="Times New Roman"/>
                <w:lang w:eastAsia="hu-HU"/>
              </w:rPr>
              <w:t xml:space="preserve"> mátrixok), növekedési stratégiák, alapvető vállalati versenystratégiák, erőforrás-alapú tervezés, szcenárió-analízis, üzleti modell, üzleti terv. A hallgatók szembesülnek azzal, hogy a korszerű stratégiai tervezés és megvalósítás a mindennapok gazdaságát és társadalmát befolyásoló tevékenység, cél az ez iránti tudatos gondolkodási folyamat segítése. Az üzleti stratégia iránti fogékonyságot hazai és nemzetközi gyakorlati példákon keresztül fejlesztjük. A szemináriumi munka erőteljesen interaktív, fontos, hogy a hallgatók önállóan oldjanak meg feladatokat, kifejtsék véleményüket egy-egy kapcsolódó témában, illetve az elsajátított ismeretekkel értelmezni tudják a mai üzleti-stratégiai magatartást.</w:t>
            </w:r>
          </w:p>
        </w:tc>
      </w:tr>
      <w:tr w:rsidR="002F4AB7" w:rsidRPr="002F4AB7" w:rsidTr="003E39A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F4AB7" w:rsidRPr="002F4AB7" w:rsidRDefault="002F4AB7" w:rsidP="002F4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F4A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2F4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3-5</w:t>
            </w:r>
            <w:r w:rsidRPr="002F4A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legfontosabb </w:t>
            </w:r>
            <w:r w:rsidRPr="002F4A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kötelező,</w:t>
            </w:r>
            <w:r w:rsidRPr="002F4A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illetve </w:t>
            </w:r>
            <w:r w:rsidRPr="002F4A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ajánlott</w:t>
            </w:r>
            <w:r w:rsidRPr="002F4A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2F4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irodalom </w:t>
            </w:r>
            <w:r w:rsidRPr="002F4A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(jegyzet, tankönyv) felsorolása biblio</w:t>
            </w:r>
            <w:r w:rsidRPr="002F4A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oftHyphen/>
              <w:t>gráfiai adatokkal (szerző, cím, kiadás adatai, oldalak, ISBN)</w:t>
            </w:r>
          </w:p>
        </w:tc>
      </w:tr>
      <w:tr w:rsidR="002F4AB7" w:rsidRPr="002F4AB7" w:rsidTr="003E39AE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F4AB7" w:rsidRPr="002F4AB7" w:rsidRDefault="002F4AB7" w:rsidP="002F4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2F4AB7">
              <w:rPr>
                <w:rFonts w:ascii="Times New Roman" w:eastAsia="Times New Roman" w:hAnsi="Times New Roman" w:cs="Times New Roman"/>
                <w:lang w:eastAsia="hu-HU"/>
              </w:rPr>
              <w:t>Balaton Károly – Tari Ernő (szerk.): Stratégiai és üzleti tervezés. Aula, 2007</w:t>
            </w:r>
          </w:p>
          <w:p w:rsidR="002F4AB7" w:rsidRPr="002F4AB7" w:rsidRDefault="002F4AB7" w:rsidP="002F4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2F4AB7">
              <w:rPr>
                <w:rFonts w:ascii="Times New Roman" w:eastAsia="Times New Roman" w:hAnsi="Times New Roman" w:cs="Times New Roman"/>
                <w:lang w:eastAsia="hu-HU"/>
              </w:rPr>
              <w:t>Barakonyi</w:t>
            </w:r>
            <w:proofErr w:type="spellEnd"/>
            <w:r w:rsidRPr="002F4AB7">
              <w:rPr>
                <w:rFonts w:ascii="Times New Roman" w:eastAsia="Times New Roman" w:hAnsi="Times New Roman" w:cs="Times New Roman"/>
                <w:lang w:eastAsia="hu-HU"/>
              </w:rPr>
              <w:t xml:space="preserve"> Károly: Stratégiai tervezés. Nemzeti Tankönyvkiadó, 1999</w:t>
            </w:r>
          </w:p>
          <w:p w:rsidR="002F4AB7" w:rsidRPr="002F4AB7" w:rsidRDefault="002F4AB7" w:rsidP="002F4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2F4AB7">
              <w:rPr>
                <w:rFonts w:ascii="Times New Roman" w:eastAsia="Times New Roman" w:hAnsi="Times New Roman" w:cs="Times New Roman"/>
                <w:lang w:eastAsia="hu-HU"/>
              </w:rPr>
              <w:t>Kaplan, R</w:t>
            </w:r>
            <w:proofErr w:type="gramStart"/>
            <w:r w:rsidRPr="002F4AB7">
              <w:rPr>
                <w:rFonts w:ascii="Times New Roman" w:eastAsia="Times New Roman" w:hAnsi="Times New Roman" w:cs="Times New Roman"/>
                <w:lang w:eastAsia="hu-HU"/>
              </w:rPr>
              <w:t>.S</w:t>
            </w:r>
            <w:proofErr w:type="gramEnd"/>
            <w:r w:rsidRPr="002F4AB7">
              <w:rPr>
                <w:rFonts w:ascii="Times New Roman" w:eastAsia="Times New Roman" w:hAnsi="Times New Roman" w:cs="Times New Roman"/>
                <w:lang w:eastAsia="hu-HU"/>
              </w:rPr>
              <w:t xml:space="preserve">. – Norton, D.P.: Stratégiai térképek - Hogyan alakulnak át az immateriális javak pénzügyi eredménnyé? </w:t>
            </w:r>
            <w:proofErr w:type="spellStart"/>
            <w:r w:rsidRPr="002F4AB7">
              <w:rPr>
                <w:rFonts w:ascii="Times New Roman" w:eastAsia="Times New Roman" w:hAnsi="Times New Roman" w:cs="Times New Roman"/>
                <w:lang w:eastAsia="hu-HU"/>
              </w:rPr>
              <w:t>Panem</w:t>
            </w:r>
            <w:proofErr w:type="spellEnd"/>
            <w:r w:rsidRPr="002F4AB7">
              <w:rPr>
                <w:rFonts w:ascii="Times New Roman" w:eastAsia="Times New Roman" w:hAnsi="Times New Roman" w:cs="Times New Roman"/>
                <w:lang w:eastAsia="hu-HU"/>
              </w:rPr>
              <w:t>, 2007</w:t>
            </w:r>
          </w:p>
          <w:p w:rsidR="002F4AB7" w:rsidRPr="002F4AB7" w:rsidRDefault="002F4AB7" w:rsidP="002F4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2F4AB7">
              <w:rPr>
                <w:rFonts w:ascii="Times New Roman" w:eastAsia="Times New Roman" w:hAnsi="Times New Roman" w:cs="Times New Roman"/>
                <w:lang w:eastAsia="hu-HU"/>
              </w:rPr>
              <w:t>Porter</w:t>
            </w:r>
            <w:proofErr w:type="spellEnd"/>
            <w:r w:rsidRPr="002F4AB7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proofErr w:type="gramStart"/>
            <w:r w:rsidRPr="002F4AB7">
              <w:rPr>
                <w:rFonts w:ascii="Times New Roman" w:eastAsia="Times New Roman" w:hAnsi="Times New Roman" w:cs="Times New Roman"/>
                <w:lang w:eastAsia="hu-HU"/>
              </w:rPr>
              <w:t>Michael :</w:t>
            </w:r>
            <w:proofErr w:type="gramEnd"/>
            <w:r w:rsidRPr="002F4AB7">
              <w:rPr>
                <w:rFonts w:ascii="Times New Roman" w:eastAsia="Times New Roman" w:hAnsi="Times New Roman" w:cs="Times New Roman"/>
                <w:lang w:eastAsia="hu-HU"/>
              </w:rPr>
              <w:t xml:space="preserve"> Versenystratégia I (1-2 fejezetek). Akadémiai Kiadó, 1993.</w:t>
            </w:r>
          </w:p>
        </w:tc>
      </w:tr>
      <w:tr w:rsidR="002F4AB7" w:rsidRPr="002F4AB7" w:rsidTr="003E39AE">
        <w:trPr>
          <w:trHeight w:val="338"/>
        </w:trPr>
        <w:tc>
          <w:tcPr>
            <w:tcW w:w="9180" w:type="dxa"/>
            <w:gridSpan w:val="3"/>
          </w:tcPr>
          <w:p w:rsidR="002F4AB7" w:rsidRPr="002F4AB7" w:rsidRDefault="002F4AB7" w:rsidP="002F4AB7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F4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felelőse </w:t>
            </w:r>
            <w:r w:rsidRPr="002F4A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2F4A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2F4A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2F4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: Dr. Borsi Balázs PhD főiskolai docens </w:t>
            </w:r>
          </w:p>
        </w:tc>
      </w:tr>
      <w:tr w:rsidR="002F4AB7" w:rsidRPr="002F4AB7" w:rsidTr="003E39AE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F4AB7" w:rsidRPr="002F4AB7" w:rsidRDefault="002F4AB7" w:rsidP="002F4AB7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F4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oktatásába bevont </w:t>
            </w:r>
            <w:proofErr w:type="gramStart"/>
            <w:r w:rsidRPr="002F4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oktató(</w:t>
            </w:r>
            <w:proofErr w:type="gramEnd"/>
            <w:r w:rsidRPr="002F4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k), </w:t>
            </w:r>
            <w:r w:rsidRPr="002F4A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 vannak</w:t>
            </w:r>
            <w:r w:rsidRPr="002F4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2F4A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2F4A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2F4A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2F4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 -</w:t>
            </w:r>
          </w:p>
        </w:tc>
      </w:tr>
    </w:tbl>
    <w:p w:rsidR="00F20E29" w:rsidRDefault="00F20E29">
      <w:bookmarkStart w:id="0" w:name="_GoBack"/>
      <w:bookmarkEnd w:id="0"/>
    </w:p>
    <w:sectPr w:rsidR="00F20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1DA" w:rsidRDefault="00EB01DA" w:rsidP="00F20E29">
      <w:pPr>
        <w:spacing w:after="0" w:line="240" w:lineRule="auto"/>
      </w:pPr>
      <w:r>
        <w:separator/>
      </w:r>
    </w:p>
  </w:endnote>
  <w:endnote w:type="continuationSeparator" w:id="0">
    <w:p w:rsidR="00EB01DA" w:rsidRDefault="00EB01DA" w:rsidP="00F20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1DA" w:rsidRDefault="00EB01DA" w:rsidP="00F20E29">
      <w:pPr>
        <w:spacing w:after="0" w:line="240" w:lineRule="auto"/>
      </w:pPr>
      <w:r>
        <w:separator/>
      </w:r>
    </w:p>
  </w:footnote>
  <w:footnote w:type="continuationSeparator" w:id="0">
    <w:p w:rsidR="00EB01DA" w:rsidRDefault="00EB01DA" w:rsidP="00F20E29">
      <w:pPr>
        <w:spacing w:after="0" w:line="240" w:lineRule="auto"/>
      </w:pPr>
      <w:r>
        <w:continuationSeparator/>
      </w:r>
    </w:p>
  </w:footnote>
  <w:footnote w:id="1">
    <w:p w:rsidR="002F4AB7" w:rsidRDefault="002F4AB7" w:rsidP="002F4AB7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2F4AB7" w:rsidRDefault="002F4AB7" w:rsidP="002F4AB7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29"/>
    <w:rsid w:val="00113DF1"/>
    <w:rsid w:val="00137650"/>
    <w:rsid w:val="002F4AB7"/>
    <w:rsid w:val="00397403"/>
    <w:rsid w:val="004441BE"/>
    <w:rsid w:val="00465D4C"/>
    <w:rsid w:val="00487189"/>
    <w:rsid w:val="005D12BB"/>
    <w:rsid w:val="007245ED"/>
    <w:rsid w:val="00866B3A"/>
    <w:rsid w:val="008E1B8F"/>
    <w:rsid w:val="009872D2"/>
    <w:rsid w:val="00AD4D59"/>
    <w:rsid w:val="00BD177D"/>
    <w:rsid w:val="00C42FFF"/>
    <w:rsid w:val="00D17F3B"/>
    <w:rsid w:val="00D53138"/>
    <w:rsid w:val="00D65A4D"/>
    <w:rsid w:val="00E56492"/>
    <w:rsid w:val="00EB01DA"/>
    <w:rsid w:val="00F20E29"/>
    <w:rsid w:val="00FB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2F4AB7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2F4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2F4AB7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2F4AB7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2F4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2F4AB7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Enikő</dc:creator>
  <cp:keywords/>
  <dc:description/>
  <cp:lastModifiedBy>Román Enikő</cp:lastModifiedBy>
  <cp:revision>2</cp:revision>
  <dcterms:created xsi:type="dcterms:W3CDTF">2012-07-10T12:13:00Z</dcterms:created>
  <dcterms:modified xsi:type="dcterms:W3CDTF">2012-07-10T12:13:00Z</dcterms:modified>
</cp:coreProperties>
</file>