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17F3B" w:rsidRPr="00D17F3B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7F3B" w:rsidRPr="00D17F3B" w:rsidRDefault="00D17F3B" w:rsidP="00D17F3B">
            <w:pPr>
              <w:spacing w:after="0" w:line="240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D17F3B" w:rsidRPr="00D17F3B" w:rsidRDefault="00D17F3B" w:rsidP="00D17F3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Munkaügyi kapcsolatok rendszere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3B" w:rsidRPr="00D17F3B" w:rsidRDefault="00D17F3B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NBG_EE109K4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7F3B" w:rsidRPr="00D17F3B" w:rsidRDefault="00D17F3B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D17F3B" w:rsidRPr="00D17F3B" w:rsidTr="003E39AE">
        <w:tc>
          <w:tcPr>
            <w:tcW w:w="9180" w:type="dxa"/>
            <w:gridSpan w:val="3"/>
          </w:tcPr>
          <w:p w:rsidR="00D17F3B" w:rsidRPr="00D17F3B" w:rsidRDefault="00D17F3B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</w:t>
            </w:r>
          </w:p>
        </w:tc>
      </w:tr>
      <w:tr w:rsidR="00D17F3B" w:rsidRPr="00D17F3B" w:rsidTr="003E39AE">
        <w:tc>
          <w:tcPr>
            <w:tcW w:w="9180" w:type="dxa"/>
            <w:gridSpan w:val="3"/>
          </w:tcPr>
          <w:p w:rsidR="00D17F3B" w:rsidRPr="00D17F3B" w:rsidRDefault="00D17F3B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D17F3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D17F3B" w:rsidRPr="00D17F3B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17F3B" w:rsidRPr="00D17F3B" w:rsidRDefault="00D17F3B" w:rsidP="000B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="000B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bookmarkStart w:id="0" w:name="_GoBack"/>
            <w:bookmarkEnd w:id="0"/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D17F3B" w:rsidRPr="00D17F3B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17F3B" w:rsidRPr="00D17F3B" w:rsidRDefault="00D17F3B" w:rsidP="00BF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D17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17F3B" w:rsidRPr="00D17F3B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17F3B" w:rsidRPr="00D17F3B" w:rsidRDefault="00D17F3B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leírása:</w:t>
            </w:r>
          </w:p>
          <w:p w:rsidR="00D17F3B" w:rsidRPr="00D17F3B" w:rsidRDefault="00D17F3B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17F3B" w:rsidRPr="00D17F3B" w:rsidRDefault="00D17F3B" w:rsidP="00D1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i/>
                <w:lang w:eastAsia="hu-HU"/>
              </w:rPr>
              <w:t>A tárgy célja</w:t>
            </w: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, hogy ismereteket nyújtson a munkaügyi kapcsolatok rendszeréről a fejlett piacgazdaságokban, ezen belül az Európai Unió országaiban, illetve Magyarországon. Tárgyalja a kollektív alku szereplőit és folyamatát, a kollektív szerződések gazdasági hatását, a munkaügyi kapcsolatokban jelentkező konfliktusokat, a munkavállalói részvétel módozatait, valamint a vállalatvezetés korszerű eljárásainak hatását a munkaügyi kapcsolatokra. A félév során a hallgatóknak jártasságot kell szerezni a vonatkozó jogszabályok (elsősorban a Munka Törvénykönyvének a tantárgy anyagához kapcsolódó részeinek) ismeretében és értelmezésében.</w:t>
            </w:r>
          </w:p>
          <w:p w:rsidR="00D17F3B" w:rsidRPr="00D17F3B" w:rsidRDefault="00D17F3B" w:rsidP="00D1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17F3B" w:rsidRPr="00D17F3B" w:rsidRDefault="00D17F3B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 félév során a következő tématerületek kerülnek feldolgozásra: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A munkaügyi kapcsolatok modelljei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A munkaügyi kapcsolatok további modelljei, magyarországi fejlődése, története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A munkaügyi kapcsolatok szereplői, fejlődésük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Nemzetközi és magyar szakszervezetek kialakulása.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A magyar szakszervezetek kronológiája. A munkaügyi kapcsolatok tárgya.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A kollektív tárgyalások és szerződések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A kollektív szerződés kiterjedtsége, hatóköre, a lefedettség mértéke.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Az állam szerepe a kollektív tárgyalásokon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Nemzetközi tendenciák, munkavállalói részvétel (</w:t>
            </w:r>
            <w:proofErr w:type="spellStart"/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participáció</w:t>
            </w:r>
            <w:proofErr w:type="spellEnd"/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Munkaügyi konfliktusok, munkaügyi viták, rendezésük intézményei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Direkt akciók, nyomást gyakorló eszközök alkalmazása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Európai Unió: szociális párbeszéd</w:t>
            </w:r>
          </w:p>
        </w:tc>
      </w:tr>
      <w:tr w:rsidR="00D17F3B" w:rsidRPr="00D17F3B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D17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D17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D17F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Kötelező irodalom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Tóth Ferenc (2003): </w:t>
            </w:r>
            <w:r w:rsidRPr="00D17F3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Munkaügyi kapcsolatok rendszere</w:t>
            </w:r>
            <w:r w:rsidRPr="00D17F3B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, Zsigmond Károly Főiskola, Budapest, 2003. 348 oldal, </w:t>
            </w:r>
            <w:r w:rsidRPr="00D17F3B">
              <w:rPr>
                <w:rFonts w:ascii="Times New Roman" w:eastAsia="Times New Roman" w:hAnsi="Times New Roman" w:cs="Times New Roman"/>
                <w:lang w:val="en" w:eastAsia="hu-HU"/>
              </w:rPr>
              <w:t>ISBN 9638630159.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Cs/>
                <w:lang w:eastAsia="hu-HU"/>
              </w:rPr>
              <w:t>1992. évi XXII. törvény</w:t>
            </w:r>
            <w:bookmarkStart w:id="1" w:name="pr2"/>
            <w:bookmarkEnd w:id="1"/>
            <w:r w:rsidRPr="00D17F3B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a </w:t>
            </w:r>
            <w:r w:rsidRPr="00D17F3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Munka Törvénykönyvéről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17F3B" w:rsidRPr="00D17F3B" w:rsidRDefault="00D17F3B" w:rsidP="00D17F3B">
            <w:pPr>
              <w:keepNext/>
              <w:tabs>
                <w:tab w:val="left" w:pos="144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Koltay</w:t>
            </w:r>
            <w:proofErr w:type="spellEnd"/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 xml:space="preserve"> Jenő (2000): </w:t>
            </w:r>
            <w:r w:rsidRPr="00D17F3B">
              <w:rPr>
                <w:rFonts w:ascii="Times New Roman" w:eastAsia="Times New Roman" w:hAnsi="Times New Roman" w:cs="Times New Roman"/>
                <w:b/>
                <w:lang w:eastAsia="hu-HU"/>
              </w:rPr>
              <w:t>A munkaügyi kapcsolatok rendszere és a munkavállalók helyzete,</w:t>
            </w: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 xml:space="preserve"> MTA Közgazdaság-tudományi Kutatóközpont, 279 oldal, ISBN 9639321052.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Makó Csaba - </w:t>
            </w:r>
            <w:proofErr w:type="spellStart"/>
            <w:r w:rsidRPr="00D17F3B">
              <w:rPr>
                <w:rFonts w:ascii="Times New Roman" w:eastAsia="Times New Roman" w:hAnsi="Times New Roman" w:cs="Times New Roman"/>
                <w:bCs/>
                <w:lang w:eastAsia="hu-HU"/>
              </w:rPr>
              <w:t>Novoszáth</w:t>
            </w:r>
            <w:proofErr w:type="spellEnd"/>
            <w:r w:rsidRPr="00D17F3B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Péter - Veréb Ágnes (1998): </w:t>
            </w:r>
            <w:r w:rsidRPr="00D17F3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vállalati munkaügyi kapcsolatok átalakuló mintái: Munkavállalói beállítottságok nemzetközi összehasonlításban</w:t>
            </w:r>
            <w:r w:rsidRPr="00D17F3B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, Aula Kiadó, 209 oldal, </w:t>
            </w: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ISBN 9639078816.</w:t>
            </w:r>
          </w:p>
        </w:tc>
      </w:tr>
      <w:tr w:rsidR="00D17F3B" w:rsidRPr="00D17F3B" w:rsidTr="003E39AE">
        <w:trPr>
          <w:trHeight w:val="338"/>
        </w:trPr>
        <w:tc>
          <w:tcPr>
            <w:tcW w:w="9180" w:type="dxa"/>
            <w:gridSpan w:val="3"/>
          </w:tcPr>
          <w:p w:rsidR="00D17F3B" w:rsidRPr="00D17F3B" w:rsidRDefault="00D17F3B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Matiscsákné dr. Lizák Marianna adjunktus</w:t>
            </w:r>
          </w:p>
        </w:tc>
      </w:tr>
      <w:tr w:rsidR="00D17F3B" w:rsidRPr="00D17F3B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17F3B" w:rsidRPr="00D17F3B" w:rsidRDefault="00D17F3B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k): Juhász István tanársegéd 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76" w:rsidRDefault="00BE6C76" w:rsidP="00F20E29">
      <w:pPr>
        <w:spacing w:after="0" w:line="240" w:lineRule="auto"/>
      </w:pPr>
      <w:r>
        <w:separator/>
      </w:r>
    </w:p>
  </w:endnote>
  <w:endnote w:type="continuationSeparator" w:id="0">
    <w:p w:rsidR="00BE6C76" w:rsidRDefault="00BE6C76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76" w:rsidRDefault="00BE6C76" w:rsidP="00F20E29">
      <w:pPr>
        <w:spacing w:after="0" w:line="240" w:lineRule="auto"/>
      </w:pPr>
      <w:r>
        <w:separator/>
      </w:r>
    </w:p>
  </w:footnote>
  <w:footnote w:type="continuationSeparator" w:id="0">
    <w:p w:rsidR="00BE6C76" w:rsidRDefault="00BE6C76" w:rsidP="00F2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B4933"/>
    <w:rsid w:val="00113DF1"/>
    <w:rsid w:val="00137650"/>
    <w:rsid w:val="00397403"/>
    <w:rsid w:val="004441BE"/>
    <w:rsid w:val="00465D4C"/>
    <w:rsid w:val="00487189"/>
    <w:rsid w:val="005D12BB"/>
    <w:rsid w:val="007245ED"/>
    <w:rsid w:val="00866B3A"/>
    <w:rsid w:val="008E1B8F"/>
    <w:rsid w:val="00AD4D59"/>
    <w:rsid w:val="00BD177D"/>
    <w:rsid w:val="00BE6C76"/>
    <w:rsid w:val="00BF7479"/>
    <w:rsid w:val="00C42FFF"/>
    <w:rsid w:val="00D17F3B"/>
    <w:rsid w:val="00D53138"/>
    <w:rsid w:val="00D65A4D"/>
    <w:rsid w:val="00D7118F"/>
    <w:rsid w:val="00E56492"/>
    <w:rsid w:val="00F20E29"/>
    <w:rsid w:val="00F51296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2012-07-10T12:09:00Z</dcterms:created>
  <dcterms:modified xsi:type="dcterms:W3CDTF">2013-07-03T12:02:00Z</dcterms:modified>
</cp:coreProperties>
</file>