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0C2E" w:rsidRPr="007D43FA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5142B8" w:rsidRDefault="008A0C2E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  <w:t xml:space="preserve">Tantárgy neve: A középkori magyar történelem vitás kérdései -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Vegyesházi királyaink a krónikák, rendeletek és törvények tükrében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E" w:rsidRPr="007D43FA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43FA">
              <w:rPr>
                <w:b/>
                <w:sz w:val="24"/>
                <w:szCs w:val="24"/>
              </w:rPr>
              <w:t>Kódja</w:t>
            </w:r>
            <w:proofErr w:type="gramStart"/>
            <w:r w:rsidRPr="007D43FA">
              <w:rPr>
                <w:b/>
                <w:sz w:val="24"/>
                <w:szCs w:val="24"/>
              </w:rPr>
              <w:t>:  NBB</w:t>
            </w:r>
            <w:proofErr w:type="gramEnd"/>
            <w:r w:rsidRPr="007D43FA">
              <w:rPr>
                <w:b/>
                <w:sz w:val="24"/>
                <w:szCs w:val="24"/>
              </w:rPr>
              <w:t>_TR243G2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7D43FA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43FA">
              <w:rPr>
                <w:b/>
                <w:sz w:val="24"/>
                <w:szCs w:val="24"/>
              </w:rPr>
              <w:t>Kreditszáma: 2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Anjou dinasztia uralkodását bel- és külpolitika tekintetében a krónikák alapján vizsgáljuk meg, így feldolgozásra kerül a Képes Krónika, </w:t>
            </w:r>
            <w:proofErr w:type="spellStart"/>
            <w:r w:rsidRPr="00A715BD">
              <w:rPr>
                <w:sz w:val="24"/>
                <w:szCs w:val="24"/>
              </w:rPr>
              <w:t>Thuróczi</w:t>
            </w:r>
            <w:proofErr w:type="spellEnd"/>
            <w:r w:rsidRPr="00A715BD">
              <w:rPr>
                <w:sz w:val="24"/>
                <w:szCs w:val="24"/>
              </w:rPr>
              <w:t xml:space="preserve"> Krónika, </w:t>
            </w:r>
            <w:proofErr w:type="spellStart"/>
            <w:r w:rsidRPr="00A715BD">
              <w:rPr>
                <w:sz w:val="24"/>
                <w:szCs w:val="24"/>
              </w:rPr>
              <w:t>Küküllei</w:t>
            </w:r>
            <w:proofErr w:type="spellEnd"/>
            <w:r w:rsidRPr="00A715BD">
              <w:rPr>
                <w:sz w:val="24"/>
                <w:szCs w:val="24"/>
              </w:rPr>
              <w:t xml:space="preserve"> János és a Névtelen Minorita Krónikája, Virág Benedek Krónikája. Igen jól lehet hasznosítani a Károly Róbert Emlékezete c. forrásgyűjteményt, illetve a Magyarok Krónikáját. Luxemburgi Zsigmondot törvényei és rendeletei alapján ismerjük meg. Elsősorban várospolitikáját elemezzük a városi cikkelyek alapján. </w:t>
            </w:r>
          </w:p>
          <w:p w:rsidR="008A0C2E" w:rsidRPr="00A715BD" w:rsidRDefault="008A0C2E" w:rsidP="007A446E">
            <w:pPr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Jagelló házból való II. Ulászló alakját, </w:t>
            </w:r>
            <w:proofErr w:type="spellStart"/>
            <w:r w:rsidRPr="00A715BD">
              <w:rPr>
                <w:sz w:val="24"/>
                <w:szCs w:val="24"/>
              </w:rPr>
              <w:t>eréjtelenségét</w:t>
            </w:r>
            <w:proofErr w:type="spellEnd"/>
            <w:r w:rsidRPr="00A715BD">
              <w:rPr>
                <w:sz w:val="24"/>
                <w:szCs w:val="24"/>
              </w:rPr>
              <w:t xml:space="preserve"> a választási feltételek, illetve a </w:t>
            </w:r>
            <w:proofErr w:type="spellStart"/>
            <w:r w:rsidRPr="00A715BD">
              <w:rPr>
                <w:sz w:val="24"/>
                <w:szCs w:val="24"/>
              </w:rPr>
              <w:t>decrétumok</w:t>
            </w:r>
            <w:proofErr w:type="spellEnd"/>
            <w:r w:rsidRPr="00A715BD">
              <w:rPr>
                <w:sz w:val="24"/>
                <w:szCs w:val="24"/>
              </w:rPr>
              <w:t xml:space="preserve"> tükrében vizsgáljuk, II. Lajosról pedig az udvarában levő diplomaták jelentései, levelei alapján nyerünk képet.</w:t>
            </w:r>
          </w:p>
        </w:tc>
      </w:tr>
      <w:tr w:rsidR="008A0C2E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Képes Krónika. Magyar Helikon, Bp., 1986.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Küküllei</w:t>
            </w:r>
            <w:proofErr w:type="spellEnd"/>
            <w:r w:rsidRPr="00A715BD">
              <w:rPr>
                <w:sz w:val="24"/>
                <w:szCs w:val="24"/>
              </w:rPr>
              <w:t xml:space="preserve"> János és a Névtelen Minorita Krónikája. Magyar Helikon, Bp., 1960.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Szöveggyűjtemény Magyarország történetének tanulmányozásához. Szerk.: </w:t>
            </w:r>
            <w:proofErr w:type="spellStart"/>
            <w:r w:rsidRPr="00A715BD">
              <w:rPr>
                <w:sz w:val="24"/>
                <w:szCs w:val="24"/>
              </w:rPr>
              <w:t>Léderer</w:t>
            </w:r>
            <w:proofErr w:type="spellEnd"/>
            <w:r w:rsidRPr="00A715BD">
              <w:rPr>
                <w:sz w:val="24"/>
                <w:szCs w:val="24"/>
              </w:rPr>
              <w:t xml:space="preserve"> Emma. Tankönyvkiadó, Bp., 1965.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Virág Benedek: Magyar Századok. Bp., 1983.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Thuróczy János: A magyarok Krónikája. Magyar Helikon. Bp., 1986.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Heltai Gáspár: Krónika az magyaroknak dolgairól. Magyar helikon. Bp., 1981.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Horváth Mihály: Az 1514. évi parasztlázadás és annak következményei. Bp., 1981.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Werbőczy István: Nemes Magyarország szokásjogának </w:t>
            </w:r>
            <w:proofErr w:type="spellStart"/>
            <w:r w:rsidRPr="00A715BD">
              <w:rPr>
                <w:sz w:val="24"/>
                <w:szCs w:val="24"/>
              </w:rPr>
              <w:t>Hármaskönyve</w:t>
            </w:r>
            <w:proofErr w:type="spellEnd"/>
            <w:r w:rsidRPr="00A715BD">
              <w:rPr>
                <w:sz w:val="24"/>
                <w:szCs w:val="24"/>
              </w:rPr>
              <w:t>. Magyar Helikon, Bp., 1980.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Emlékezete. Szerk.: Katona Tamás. Európa Könyvkiadó, Bp., 1987.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Kódex II. Bp., Kossuth Kiadó 1999.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Kristó </w:t>
            </w:r>
            <w:proofErr w:type="spellStart"/>
            <w:r w:rsidRPr="00A715BD">
              <w:rPr>
                <w:sz w:val="24"/>
                <w:szCs w:val="24"/>
              </w:rPr>
              <w:t>Gyula-Makk</w:t>
            </w:r>
            <w:proofErr w:type="spellEnd"/>
            <w:r w:rsidRPr="00A715BD">
              <w:rPr>
                <w:sz w:val="24"/>
                <w:szCs w:val="24"/>
              </w:rPr>
              <w:t xml:space="preserve"> Ferenc-Marosi Ernő: Károly Róbert Emlékezete. Bp., 1988.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Zsigmondkori</w:t>
            </w:r>
            <w:proofErr w:type="spellEnd"/>
            <w:r w:rsidRPr="00A715BD">
              <w:rPr>
                <w:sz w:val="24"/>
                <w:szCs w:val="24"/>
              </w:rPr>
              <w:t xml:space="preserve"> oklevéltár I-II. köt. Szerk.: </w:t>
            </w: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Elemér  Bp.</w:t>
            </w:r>
            <w:proofErr w:type="gramEnd"/>
            <w:r w:rsidRPr="00A715BD">
              <w:rPr>
                <w:sz w:val="24"/>
                <w:szCs w:val="24"/>
              </w:rPr>
              <w:t>, 1951-58.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Anjou-kori okmánytár. Szerk.: Nagy Imre, Tasnádi Nagy </w:t>
            </w:r>
            <w:proofErr w:type="gramStart"/>
            <w:r w:rsidRPr="00A715BD">
              <w:rPr>
                <w:sz w:val="24"/>
                <w:szCs w:val="24"/>
              </w:rPr>
              <w:t>Gyula  Bp.</w:t>
            </w:r>
            <w:proofErr w:type="gramEnd"/>
            <w:r w:rsidRPr="00A715BD">
              <w:rPr>
                <w:sz w:val="24"/>
                <w:szCs w:val="24"/>
              </w:rPr>
              <w:t xml:space="preserve"> 1878-19.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rPr>
          <w:trHeight w:val="338"/>
        </w:trPr>
        <w:tc>
          <w:tcPr>
            <w:tcW w:w="9180" w:type="dxa"/>
            <w:gridSpan w:val="3"/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Dr.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Kristóf Ilona</w:t>
            </w:r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adjunktus</w:t>
            </w:r>
            <w:r w:rsidRPr="00A715BD">
              <w:rPr>
                <w:color w:val="000000"/>
                <w:sz w:val="24"/>
                <w:szCs w:val="24"/>
              </w:rPr>
              <w:t>, PhD</w:t>
            </w:r>
          </w:p>
        </w:tc>
      </w:tr>
      <w:tr w:rsidR="008A0C2E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8A0C2E" w:rsidRDefault="008A0C2E" w:rsidP="008A0C2E">
      <w:pPr>
        <w:rPr>
          <w:sz w:val="24"/>
          <w:szCs w:val="24"/>
        </w:rPr>
      </w:pPr>
    </w:p>
    <w:p w:rsidR="008A0C2E" w:rsidRDefault="008A0C2E" w:rsidP="008A0C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0C2E" w:rsidRPr="001367CE" w:rsidTr="007A446E">
        <w:trPr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5142B8" w:rsidRDefault="008A0C2E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lastRenderedPageBreak/>
              <w:t>Tantárgy neve: A középkori magyar történelem vitás kérdései - Jog- és intézményrendszer Magyarországon 1526-ig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 xml:space="preserve">Kódja: </w:t>
            </w:r>
          </w:p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NBB_TR243G2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Kreditszáma: 2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A0C2E" w:rsidRPr="005142B8" w:rsidRDefault="008A0C2E" w:rsidP="007A446E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I. Középkori államformák: </w:t>
            </w:r>
            <w:proofErr w:type="spellStart"/>
            <w:r w:rsidRPr="005142B8">
              <w:rPr>
                <w:sz w:val="24"/>
                <w:szCs w:val="24"/>
              </w:rPr>
              <w:t>patrimoniális</w:t>
            </w:r>
            <w:proofErr w:type="spellEnd"/>
            <w:r w:rsidRPr="005142B8">
              <w:rPr>
                <w:sz w:val="24"/>
                <w:szCs w:val="24"/>
              </w:rPr>
              <w:t xml:space="preserve"> monarchia, rendi (képviseleti) állam, abszolút monarchia. II. Kormányzat és intézményrendszer. 1. Központi intézmények: király, királyi udvar, királyi tanács, központi bíróságok, királyi kancellária, királyi hatalom megosztása (hercegség, kormányzóság, helytartóság), Szent Korona-eszme. 2. Társadalmi intézmények: rendi országgyűlés, vármegye, </w:t>
            </w:r>
            <w:proofErr w:type="spellStart"/>
            <w:r w:rsidRPr="005142B8">
              <w:rPr>
                <w:sz w:val="24"/>
                <w:szCs w:val="24"/>
              </w:rPr>
              <w:t>kiváltságolt</w:t>
            </w:r>
            <w:proofErr w:type="spellEnd"/>
            <w:r w:rsidRPr="005142B8">
              <w:rPr>
                <w:sz w:val="24"/>
                <w:szCs w:val="24"/>
              </w:rPr>
              <w:t xml:space="preserve"> kerületek, városok, mezővárosok, falvak. 3. Szlavónia és Erdély kormányzata. 4. Az egyház és az állam kapcsolata: főkegyúri jog, főfelügyeleti jog, királyi tetszvényjog. III. Az igazságszolgáltatási szervezet. 1. Kúriai bíráskodás: királyi jelenlét, királyi személyes jelenlét, királyi különös jelenlét, tárnoki szék. A király személyes bíráskodása. 2. Vidéki bíráskodás: királybírák (billogosok), megyésispán, nemesi vármegyei törvényszék és szolgabírák. Nádori közgyűlés. </w:t>
            </w:r>
            <w:proofErr w:type="spellStart"/>
            <w:r w:rsidRPr="005142B8">
              <w:rPr>
                <w:sz w:val="24"/>
                <w:szCs w:val="24"/>
              </w:rPr>
              <w:t>Kiváltságolt</w:t>
            </w:r>
            <w:proofErr w:type="spellEnd"/>
            <w:r w:rsidRPr="005142B8">
              <w:rPr>
                <w:sz w:val="24"/>
                <w:szCs w:val="24"/>
              </w:rPr>
              <w:t xml:space="preserve"> kerületek bíróságai (Szepesség, jászkunok). A városok jogszolgáltatása. Földesúri bíráskodás: úriszék, pallosjog. 3. Szentszéki (egyházi) bíráskodás. 4. Erdély, Horvátország, Szlavónia és a dalmát városok bíráskodási rendszerei. IV. Középkori jogunk elemei: hazai szokásjog, római jog, kánonjog. V. A középkori magyar jogtörténet forrásai: szokás, jogszokás, szokásjog, törvény, rendelet, statútum.</w:t>
            </w:r>
          </w:p>
        </w:tc>
      </w:tr>
      <w:tr w:rsidR="008A0C2E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Béli Gábor: Magyar jogtörténet. A tradicionális jog. Bp.-Pécs, 2000.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Bónis György: A jogtudó értelmiség a Mohács előtti Magyarországon. Bp., 1971. 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Bónis György: Középkori jogunk elemei. Bp., 1972.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Csizmadia Andor: A magyar városi jog. Kolozsvár, 1941.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Csizmadia Andor – Kovács Kálmán – Asztalos László: Magyar állam- és jogtörténet. Bp., 1990.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Eckhart</w:t>
            </w:r>
            <w:proofErr w:type="spellEnd"/>
            <w:r w:rsidRPr="00A715BD">
              <w:rPr>
                <w:sz w:val="24"/>
                <w:szCs w:val="24"/>
              </w:rPr>
              <w:t xml:space="preserve"> Ferenc: Magyar alkotmány- és jogtörténet. Bp., 1946. Reprint. Bp., 2000.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Erdő Péter: Egyházjog a középkori Magyarországon. Bp., 2001.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Hajnik Imre: A magyar bírósági szervezet és perjog az Árpád- és vegyes-házi királyok alatt. Bp., 1899.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Guoth</w:t>
            </w:r>
            <w:proofErr w:type="spellEnd"/>
            <w:r w:rsidRPr="00A715BD">
              <w:rPr>
                <w:sz w:val="24"/>
                <w:szCs w:val="24"/>
              </w:rPr>
              <w:t xml:space="preserve"> Kálmán: Az okleveles bizonyítás kifejlődése Magyarországon. Bp., 1936.</w:t>
            </w:r>
          </w:p>
          <w:p w:rsidR="008A0C2E" w:rsidRPr="005142B8" w:rsidRDefault="008A0C2E" w:rsidP="007A446E">
            <w:pPr>
              <w:pStyle w:val="Csakszveg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bCs/>
                <w:sz w:val="24"/>
                <w:szCs w:val="24"/>
              </w:rPr>
              <w:t>Korai magyar történeti lexikon (9-14. század). Szerk.: Kristó Gyula. Bp.-Szeged, 1998.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jogi lexikon 1-6. kötet. Szerk.: Márkus Dezső: Bp., 1898–1907.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Barna (szerk.): Magyar jogtörténet. Bp., 1996.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Barna (szerk.): Magyar jogtörténet forrásai. Szemelvénygyűjtemény. Bp., 2002.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Szentpétery</w:t>
            </w:r>
            <w:proofErr w:type="spellEnd"/>
            <w:r w:rsidRPr="00A715BD">
              <w:rPr>
                <w:sz w:val="24"/>
                <w:szCs w:val="24"/>
              </w:rPr>
              <w:t xml:space="preserve"> Imre: A tárnoki ítélőszék k</w:t>
            </w:r>
            <w:r>
              <w:rPr>
                <w:sz w:val="24"/>
                <w:szCs w:val="24"/>
              </w:rPr>
              <w:t>ialakulása. In: Századok, 1934.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rPr>
          <w:trHeight w:val="338"/>
        </w:trPr>
        <w:tc>
          <w:tcPr>
            <w:tcW w:w="9180" w:type="dxa"/>
            <w:gridSpan w:val="3"/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Miskei Antal egyetemi docens, PhD</w:t>
            </w:r>
          </w:p>
        </w:tc>
      </w:tr>
      <w:tr w:rsidR="008A0C2E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Miskei Antal egyetemi docens, PhD; </w:t>
            </w:r>
          </w:p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8A0C2E" w:rsidRDefault="008A0C2E" w:rsidP="008A0C2E"/>
    <w:p w:rsidR="008A0C2E" w:rsidRDefault="008A0C2E" w:rsidP="008A0C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0C2E" w:rsidRPr="00D00324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D00324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D00324">
              <w:rPr>
                <w:b/>
                <w:sz w:val="24"/>
                <w:szCs w:val="24"/>
              </w:rPr>
              <w:br w:type="page"/>
              <w:t xml:space="preserve">Tantárgy neve: A középkori magyar történelem vitás kérdései - </w:t>
            </w:r>
            <w:r w:rsidRPr="00D00324">
              <w:rPr>
                <w:b/>
                <w:bCs/>
                <w:sz w:val="24"/>
                <w:szCs w:val="24"/>
              </w:rPr>
              <w:t>Magyarország</w:t>
            </w:r>
          </w:p>
          <w:p w:rsidR="008A0C2E" w:rsidRPr="00D00324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D00324">
              <w:rPr>
                <w:b/>
                <w:bCs/>
                <w:sz w:val="24"/>
                <w:szCs w:val="24"/>
              </w:rPr>
              <w:t xml:space="preserve"> hadtörténete I. (Magyarország hadtörténete 1790-ig)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 xml:space="preserve">Kódja: </w:t>
            </w:r>
          </w:p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NBB_TR243G2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Kreditszáma: 2</w:t>
            </w:r>
          </w:p>
        </w:tc>
      </w:tr>
      <w:tr w:rsidR="008A0C2E" w:rsidRPr="006A478B" w:rsidTr="007A446E">
        <w:tc>
          <w:tcPr>
            <w:tcW w:w="9180" w:type="dxa"/>
            <w:gridSpan w:val="3"/>
          </w:tcPr>
          <w:p w:rsidR="008A0C2E" w:rsidRPr="006A478B" w:rsidRDefault="008A0C2E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8A0C2E" w:rsidRPr="006A478B" w:rsidTr="007A446E">
        <w:tc>
          <w:tcPr>
            <w:tcW w:w="9180" w:type="dxa"/>
            <w:gridSpan w:val="3"/>
          </w:tcPr>
          <w:p w:rsidR="008A0C2E" w:rsidRPr="006A478B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6A478B" w:rsidRDefault="008A0C2E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6A478B" w:rsidRDefault="008A0C2E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8A0C2E" w:rsidRPr="006A478B" w:rsidRDefault="008A0C2E" w:rsidP="007A446E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hadtörténet, hadművészet fogalmának tisztázása. A honfoglalás és a honmentő hadjáratok kora. Az Árpád-házi királyok hadseregei és csatái. A leányági Árpád-házbeli királyok harcai. A Hunyadiak korának magyar katonasága. A magyar haderő hanyatlása. Török vész, mohácsi csata. Az erdélyi fejedelmek hadseregei. A török hódoltság korának magyar királyi katonasága. Magyar katonák a harmincéves háborúban és a felszabadító háborúban. II. Rákóczi Ferenc háborúja. Magyar csapatok a spanyol „örökösödési” és III. Károly háborúiban. Mária Terézia magyar katonasága. A magyar haderő II. József császár háborúiban. Magyar katonák külföldi hadseregekben.</w:t>
            </w:r>
          </w:p>
        </w:tc>
      </w:tr>
      <w:tr w:rsidR="008A0C2E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6A478B" w:rsidRDefault="008A0C2E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6A478B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Liptai </w:t>
            </w:r>
            <w:proofErr w:type="spellStart"/>
            <w:r w:rsidRPr="006A478B">
              <w:rPr>
                <w:sz w:val="24"/>
                <w:szCs w:val="24"/>
              </w:rPr>
              <w:t>Ervin-Borus</w:t>
            </w:r>
            <w:proofErr w:type="spellEnd"/>
            <w:r w:rsidRPr="006A478B">
              <w:rPr>
                <w:sz w:val="24"/>
                <w:szCs w:val="24"/>
              </w:rPr>
              <w:t xml:space="preserve"> József (szerk.): Magyarország hadtörténete I. k. Bp., 1984 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Markó Árpád: Magyarország hadtörténete. Bp., 1994.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Rácz Árpád (szerk.): Képes magyar millenniumi hadtörténet, Bp. 2000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Zachar József: „Egy ezred évi szenvedés.” Fejezetek a magyarság hadi történelméből, Bp. 2003 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Dr. Erdélyi Gyula: A magyarok hadi szervezete és hadvezetési művészete ezer éven át. Bp., 1942.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Julier Ferenc: Magyar hadvezérek. Bp., 1992.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Válogatás a magyar hadügy írásaiból. Bp., 1986.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Rázsó</w:t>
            </w:r>
            <w:proofErr w:type="spellEnd"/>
            <w:r w:rsidRPr="006A478B">
              <w:rPr>
                <w:sz w:val="24"/>
                <w:szCs w:val="24"/>
              </w:rPr>
              <w:t xml:space="preserve"> Gyula: A lovagkor csatái. Bp., 1987.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Zsarnóczki</w:t>
            </w:r>
            <w:proofErr w:type="spellEnd"/>
            <w:r w:rsidRPr="006A478B">
              <w:rPr>
                <w:sz w:val="24"/>
                <w:szCs w:val="24"/>
              </w:rPr>
              <w:t xml:space="preserve"> Attila: Mátyás király katonái. Bp., 1992.</w:t>
            </w:r>
          </w:p>
          <w:p w:rsidR="008A0C2E" w:rsidRPr="006A478B" w:rsidRDefault="008A0C2E" w:rsidP="007A446E">
            <w:pPr>
              <w:pStyle w:val="Lbjegyzetszveg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Zachar József: Csaták, hadvezérek, katonák a XVIII. században, Bp. 1990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Zachar József: Habsburg-uralom, állandó hadsereg és magyarság, Bp. 2004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6A478B" w:rsidRDefault="008A0C2E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8A0C2E" w:rsidRPr="006A478B" w:rsidTr="007A446E">
        <w:trPr>
          <w:trHeight w:val="338"/>
        </w:trPr>
        <w:tc>
          <w:tcPr>
            <w:tcW w:w="9180" w:type="dxa"/>
            <w:gridSpan w:val="3"/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Miskei Antal egyetemi docens, PhD</w:t>
            </w:r>
          </w:p>
        </w:tc>
      </w:tr>
      <w:tr w:rsidR="008A0C2E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6A478B" w:rsidRDefault="008A0C2E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C2E"/>
    <w:rsid w:val="008A0C2E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C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A0C2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A0C2E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A0C2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A0C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8A0C2E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C2E"/>
    <w:rPr>
      <w:rFonts w:ascii="Times New Roman" w:eastAsia="Times New Roman" w:hAnsi="Times New Roman" w:cs="Times New Roman"/>
      <w:sz w:val="16"/>
      <w:szCs w:val="16"/>
      <w:lang/>
    </w:rPr>
  </w:style>
  <w:style w:type="paragraph" w:styleId="Csakszveg">
    <w:name w:val="Plain Text"/>
    <w:basedOn w:val="Norml"/>
    <w:link w:val="CsakszvegChar"/>
    <w:rsid w:val="008A0C2E"/>
    <w:rPr>
      <w:rFonts w:ascii="Courier New" w:eastAsia="MS Mincho" w:hAnsi="Courier New"/>
      <w:b/>
      <w:lang/>
    </w:rPr>
  </w:style>
  <w:style w:type="character" w:customStyle="1" w:styleId="CsakszvegChar">
    <w:name w:val="Csak szöveg Char"/>
    <w:basedOn w:val="Bekezdsalapbettpusa"/>
    <w:link w:val="Csakszveg"/>
    <w:rsid w:val="008A0C2E"/>
    <w:rPr>
      <w:rFonts w:ascii="Courier New" w:eastAsia="MS Mincho" w:hAnsi="Courier New" w:cs="Times New Roman"/>
      <w:b/>
      <w:sz w:val="20"/>
      <w:szCs w:val="20"/>
      <w:lang/>
    </w:rPr>
  </w:style>
  <w:style w:type="paragraph" w:customStyle="1" w:styleId="Fcm3">
    <w:name w:val="Főcím3"/>
    <w:basedOn w:val="Cmsor3"/>
    <w:link w:val="Fcm3Char"/>
    <w:qFormat/>
    <w:rsid w:val="008A0C2E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8A0C2E"/>
    <w:rPr>
      <w:rFonts w:ascii="Arial" w:eastAsia="Times New Roman" w:hAnsi="Arial" w:cs="Times New Roman"/>
      <w:b/>
      <w:bCs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5998</Characters>
  <Application>Microsoft Office Word</Application>
  <DocSecurity>0</DocSecurity>
  <Lines>49</Lines>
  <Paragraphs>13</Paragraphs>
  <ScaleCrop>false</ScaleCrop>
  <Company>EKF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2012-07-04T09:53:00Z</dcterms:created>
  <dcterms:modified xsi:type="dcterms:W3CDTF">2012-07-04T09:53:00Z</dcterms:modified>
</cp:coreProperties>
</file>