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2D2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(1849-1918)</w:t>
            </w:r>
          </w:p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(Eszmetörténet a 19. század második felében (1849-1918)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2D24" w:rsidRPr="00A715BD" w:rsidTr="00063D7B">
        <w:tc>
          <w:tcPr>
            <w:tcW w:w="9180" w:type="dxa"/>
            <w:gridSpan w:val="3"/>
          </w:tcPr>
          <w:p w:rsidR="00282D24" w:rsidRPr="00A715BD" w:rsidRDefault="00282D2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2D24" w:rsidRPr="00A715BD" w:rsidTr="00063D7B">
        <w:tc>
          <w:tcPr>
            <w:tcW w:w="9180" w:type="dxa"/>
            <w:gridSpan w:val="3"/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2D24" w:rsidRPr="005142B8" w:rsidRDefault="00282D24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A tanegység célja és tartalma: Az angol liberalizmus klasszikusa: Mill. A pápaság és a modern világ (IX. Pius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Quanta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cura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c. enciklikája és 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Syllabus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). A szociális katolicizmus úttörője: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Ketteler</w:t>
            </w:r>
            <w:proofErr w:type="gramStart"/>
            <w:r w:rsidRPr="005142B8">
              <w:rPr>
                <w:sz w:val="24"/>
                <w:szCs w:val="24"/>
                <w:lang w:val="hu-HU" w:eastAsia="hu-HU"/>
              </w:rPr>
              <w:t>.XIII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>.</w:t>
            </w:r>
            <w:proofErr w:type="gramEnd"/>
            <w:r w:rsidRPr="005142B8">
              <w:rPr>
                <w:sz w:val="24"/>
                <w:szCs w:val="24"/>
                <w:lang w:val="hu-HU" w:eastAsia="hu-HU"/>
              </w:rPr>
              <w:t xml:space="preserve"> Leó pápa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Rerum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novarum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című enciklikája.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Gobineau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fajelmélete. Antiszemitizmus (politikai) a 19. század utolsó </w:t>
            </w:r>
            <w:proofErr w:type="gramStart"/>
            <w:r w:rsidRPr="005142B8">
              <w:rPr>
                <w:sz w:val="24"/>
                <w:szCs w:val="24"/>
                <w:lang w:val="hu-HU" w:eastAsia="hu-HU"/>
              </w:rPr>
              <w:t>harmadában Oroszországban</w:t>
            </w:r>
            <w:proofErr w:type="gramEnd"/>
            <w:r w:rsidRPr="005142B8">
              <w:rPr>
                <w:sz w:val="24"/>
                <w:szCs w:val="24"/>
                <w:lang w:val="hu-HU" w:eastAsia="hu-HU"/>
              </w:rPr>
              <w:t>, Franciaországban (szerepe a Dreyfus-ügyben) és Németországban. Cionizmus (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Herzl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>). Faje</w:t>
            </w:r>
            <w:r w:rsidRPr="005142B8">
              <w:rPr>
                <w:sz w:val="24"/>
                <w:szCs w:val="24"/>
                <w:lang w:val="hu-HU" w:eastAsia="hu-HU"/>
              </w:rPr>
              <w:t>l</w:t>
            </w:r>
            <w:r w:rsidRPr="005142B8">
              <w:rPr>
                <w:sz w:val="24"/>
                <w:szCs w:val="24"/>
                <w:lang w:val="hu-HU" w:eastAsia="hu-HU"/>
              </w:rPr>
              <w:t xml:space="preserve">mélet Németországban. Chamberlain. Az anarchizmus általános jellemzése. A klasszikus anarchizmus fő képviselői: Proudhon, Bakunyin és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Kropotkin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>. Az új korszak nacionalizmusa a századfordulón. Felkészülés ellenő</w:t>
            </w:r>
            <w:r w:rsidRPr="005142B8">
              <w:rPr>
                <w:sz w:val="24"/>
                <w:szCs w:val="24"/>
                <w:lang w:val="hu-HU" w:eastAsia="hu-HU"/>
              </w:rPr>
              <w:t>r</w:t>
            </w:r>
            <w:r w:rsidRPr="005142B8">
              <w:rPr>
                <w:sz w:val="24"/>
                <w:szCs w:val="24"/>
                <w:lang w:val="hu-HU" w:eastAsia="hu-HU"/>
              </w:rPr>
              <w:t>zése.</w:t>
            </w:r>
          </w:p>
        </w:tc>
      </w:tr>
      <w:tr w:rsidR="00282D2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2D24" w:rsidRPr="00A715BD" w:rsidRDefault="00282D2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J.-B. </w:t>
            </w:r>
            <w:proofErr w:type="spellStart"/>
            <w:r w:rsidRPr="00A715BD">
              <w:rPr>
                <w:sz w:val="24"/>
                <w:szCs w:val="24"/>
              </w:rPr>
              <w:t>Duroselle</w:t>
            </w:r>
            <w:proofErr w:type="spellEnd"/>
            <w:r w:rsidRPr="00A715BD">
              <w:rPr>
                <w:sz w:val="24"/>
                <w:szCs w:val="24"/>
              </w:rPr>
              <w:t xml:space="preserve">: Európa népeinek története.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Kis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.: Olaszország története. Bp., 1973. 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pápaság története. Bp., 1982.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Bakunyin: Államiság és anarchia. Bp., 1984.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J</w:t>
            </w:r>
            <w:proofErr w:type="gramStart"/>
            <w:r w:rsidRPr="00A715BD">
              <w:rPr>
                <w:sz w:val="24"/>
                <w:szCs w:val="24"/>
              </w:rPr>
              <w:t>.St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>. Mill: A szabadságról. Bp., 1994.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N. Halász-R. Halász: „Tiszta szívű gyilkosok”. Bp., 1972.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Zsidók Oroszországban. Bp., 1995.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Bebesi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fekete százak. Bp., 1999.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Avineri</w:t>
            </w:r>
            <w:proofErr w:type="spellEnd"/>
            <w:r w:rsidRPr="00A715BD">
              <w:rPr>
                <w:sz w:val="24"/>
                <w:szCs w:val="24"/>
              </w:rPr>
              <w:t>: A modern cionizmus kialakulása. Bp., 1994.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R. </w:t>
            </w:r>
            <w:proofErr w:type="spellStart"/>
            <w:r w:rsidRPr="00A715BD">
              <w:rPr>
                <w:sz w:val="24"/>
                <w:szCs w:val="24"/>
              </w:rPr>
              <w:t>Rezsohazy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Origines</w:t>
            </w:r>
            <w:proofErr w:type="spellEnd"/>
            <w:r w:rsidRPr="00A715BD">
              <w:rPr>
                <w:sz w:val="24"/>
                <w:szCs w:val="24"/>
              </w:rPr>
              <w:t xml:space="preserve"> et </w:t>
            </w:r>
            <w:proofErr w:type="spellStart"/>
            <w:r w:rsidRPr="00A715BD">
              <w:rPr>
                <w:sz w:val="24"/>
                <w:szCs w:val="24"/>
              </w:rPr>
              <w:t>formation</w:t>
            </w:r>
            <w:proofErr w:type="spellEnd"/>
            <w:r w:rsidRPr="00A715BD">
              <w:rPr>
                <w:sz w:val="24"/>
                <w:szCs w:val="24"/>
              </w:rPr>
              <w:t xml:space="preserve"> du </w:t>
            </w:r>
            <w:proofErr w:type="spellStart"/>
            <w:r w:rsidRPr="00A715BD">
              <w:rPr>
                <w:sz w:val="24"/>
                <w:szCs w:val="24"/>
              </w:rPr>
              <w:t>catholicisme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social</w:t>
            </w:r>
            <w:proofErr w:type="spellEnd"/>
            <w:r w:rsidRPr="00A715BD">
              <w:rPr>
                <w:sz w:val="24"/>
                <w:szCs w:val="24"/>
              </w:rPr>
              <w:t xml:space="preserve"> en </w:t>
            </w:r>
            <w:proofErr w:type="spellStart"/>
            <w:r w:rsidRPr="00A715BD">
              <w:rPr>
                <w:sz w:val="24"/>
                <w:szCs w:val="24"/>
              </w:rPr>
              <w:t>Belgique</w:t>
            </w:r>
            <w:proofErr w:type="spellEnd"/>
            <w:r w:rsidRPr="00A715BD">
              <w:rPr>
                <w:sz w:val="24"/>
                <w:szCs w:val="24"/>
              </w:rPr>
              <w:t xml:space="preserve"> 1842-1909. </w:t>
            </w:r>
            <w:proofErr w:type="spellStart"/>
            <w:r w:rsidRPr="00A715BD">
              <w:rPr>
                <w:sz w:val="24"/>
                <w:szCs w:val="24"/>
              </w:rPr>
              <w:t>Louvain</w:t>
            </w:r>
            <w:proofErr w:type="spellEnd"/>
            <w:r w:rsidRPr="00A715BD">
              <w:rPr>
                <w:sz w:val="24"/>
                <w:szCs w:val="24"/>
              </w:rPr>
              <w:t>, 1958.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R. </w:t>
            </w:r>
            <w:proofErr w:type="spellStart"/>
            <w:r w:rsidRPr="00A715BD">
              <w:rPr>
                <w:sz w:val="24"/>
                <w:szCs w:val="24"/>
              </w:rPr>
              <w:t>Girardet</w:t>
            </w:r>
            <w:proofErr w:type="spellEnd"/>
            <w:r w:rsidRPr="00A715BD">
              <w:rPr>
                <w:sz w:val="24"/>
                <w:szCs w:val="24"/>
              </w:rPr>
              <w:t xml:space="preserve">: Le </w:t>
            </w:r>
            <w:proofErr w:type="spellStart"/>
            <w:r w:rsidRPr="00A715BD">
              <w:rPr>
                <w:sz w:val="24"/>
                <w:szCs w:val="24"/>
              </w:rPr>
              <w:t>nationalisme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français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Anth</w:t>
            </w:r>
            <w:proofErr w:type="spellEnd"/>
            <w:r w:rsidRPr="00A715BD">
              <w:rPr>
                <w:sz w:val="24"/>
                <w:szCs w:val="24"/>
              </w:rPr>
              <w:t>. Párizs, 1983.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2D24" w:rsidRPr="00A715BD" w:rsidTr="00063D7B">
        <w:trPr>
          <w:trHeight w:val="338"/>
        </w:trPr>
        <w:tc>
          <w:tcPr>
            <w:tcW w:w="9180" w:type="dxa"/>
            <w:gridSpan w:val="3"/>
          </w:tcPr>
          <w:p w:rsidR="00282D24" w:rsidRPr="00A715BD" w:rsidRDefault="00282D2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282D2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282D24" w:rsidRPr="00A715BD" w:rsidRDefault="00282D24" w:rsidP="00282D24">
      <w:pPr>
        <w:rPr>
          <w:sz w:val="24"/>
          <w:szCs w:val="24"/>
        </w:rPr>
      </w:pPr>
    </w:p>
    <w:p w:rsidR="00282D24" w:rsidRPr="00A715BD" w:rsidRDefault="00282D24" w:rsidP="00282D2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2D2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(1849-1918)</w:t>
            </w:r>
          </w:p>
          <w:p w:rsidR="00282D24" w:rsidRPr="005142B8" w:rsidRDefault="00282D24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 xml:space="preserve">(Politikai struktúrák a centrumban és a </w:t>
            </w:r>
            <w:proofErr w:type="spellStart"/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semiperiférián</w:t>
            </w:r>
            <w:proofErr w:type="spellEnd"/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2D24" w:rsidRPr="00A715BD" w:rsidTr="00063D7B">
        <w:tc>
          <w:tcPr>
            <w:tcW w:w="9180" w:type="dxa"/>
            <w:gridSpan w:val="3"/>
          </w:tcPr>
          <w:p w:rsidR="00282D24" w:rsidRPr="00A715BD" w:rsidRDefault="00282D2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2D24" w:rsidRPr="00A715BD" w:rsidTr="00063D7B">
        <w:tc>
          <w:tcPr>
            <w:tcW w:w="9180" w:type="dxa"/>
            <w:gridSpan w:val="3"/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2D24" w:rsidRPr="005142B8" w:rsidRDefault="00282D24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Bevezetés. A tőkés átalakulás főbb útjai és hullámai. Az ipari forradalom, mint a modern politikai struktúrák előfeltétele. Az ipari forradalom hullámai: vezető szektorok, multiplikáció, regionális bekapcsolódási sajátosságok. A modern társadalmak születése: demográfiai átmenet, osztálystruktúra mikro (réteg) struktúra a centrumban. A középosztály-társadalom fogalma, kiépülése. 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semiperifériák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társadalomfejlődési devianciái: a „torlódott társadalmi szerkezet” és főbb típusai. Általános politikai konzekvenciák: 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dualis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(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többukládú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) gazdasági-társadalmi modell politikai konzekvenciái. Általános politikai konzekvenciák: A középosztály-társadalmak politikai folyamatai. Politikai modellek (I.): a kétpártrendszerű váltógazdaság kialakulása és működése (USA, Anglia, Kanada, Ausztrália, stb.) Politikai modellek (II.): a kétkoalíciós struktúra Franciaországban és a kontinensen. Politikai modellek (III.): az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egypárti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dominanciájú plurális struktúrák. Az Osztrák-Magyar Monarchia és Németország. Politikai modellek (IV.): az „orosz típusú” fejlődés sajátosságai és ellentmondásai. Forradalmak kora: „baloldali” és „jobboldali” forradalmak típusai kibontakozásuk, ere</w:t>
            </w:r>
            <w:r w:rsidRPr="005142B8">
              <w:rPr>
                <w:sz w:val="24"/>
                <w:szCs w:val="24"/>
                <w:lang w:val="hu-HU" w:eastAsia="hu-HU"/>
              </w:rPr>
              <w:t>d</w:t>
            </w:r>
            <w:r w:rsidRPr="005142B8">
              <w:rPr>
                <w:sz w:val="24"/>
                <w:szCs w:val="24"/>
                <w:lang w:val="hu-HU" w:eastAsia="hu-HU"/>
              </w:rPr>
              <w:t>ményeik.</w:t>
            </w:r>
          </w:p>
        </w:tc>
      </w:tr>
      <w:tr w:rsidR="00282D2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2D24" w:rsidRPr="00A715BD" w:rsidRDefault="00282D2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</w:t>
            </w: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>: Forradalmak kora (2. Kiadás) Bp., 1988.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</w:t>
            </w: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>: A tőke kora. Bp., 1978.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Mózes M.: Nyugati demokráciák születése. Bp., 1993.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L. Trockij: Életem. Bp., 1989.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Menyhárt L.: Az orosz vihar. Bp., 1984.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McGill</w:t>
            </w:r>
            <w:proofErr w:type="spellEnd"/>
            <w:r w:rsidRPr="00A715BD">
              <w:rPr>
                <w:sz w:val="24"/>
                <w:szCs w:val="24"/>
              </w:rPr>
              <w:t>: Az Egyesült Államok 20. Századi története. Bp., 1988.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Fussel</w:t>
            </w:r>
            <w:proofErr w:type="spellEnd"/>
            <w:r w:rsidRPr="00A715BD">
              <w:rPr>
                <w:sz w:val="24"/>
                <w:szCs w:val="24"/>
              </w:rPr>
              <w:t>: Osztálylétrán Amerikában. Bp., 1989.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D. </w:t>
            </w:r>
            <w:proofErr w:type="spellStart"/>
            <w:r w:rsidRPr="00A715BD">
              <w:rPr>
                <w:sz w:val="24"/>
                <w:szCs w:val="24"/>
              </w:rPr>
              <w:t>Landes</w:t>
            </w:r>
            <w:proofErr w:type="spellEnd"/>
            <w:r w:rsidRPr="00A715BD">
              <w:rPr>
                <w:sz w:val="24"/>
                <w:szCs w:val="24"/>
              </w:rPr>
              <w:t>: Az elszabadult Prométheusz. Bp., 1986.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Gratz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dualizmus kora I-II. </w:t>
            </w:r>
            <w:proofErr w:type="spellStart"/>
            <w:r w:rsidRPr="00A715BD">
              <w:rPr>
                <w:sz w:val="24"/>
                <w:szCs w:val="24"/>
              </w:rPr>
              <w:t>bp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1934. (Reprint)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</w:t>
            </w:r>
            <w:proofErr w:type="spellStart"/>
            <w:r w:rsidRPr="00A715BD">
              <w:rPr>
                <w:sz w:val="24"/>
                <w:szCs w:val="24"/>
              </w:rPr>
              <w:t>Gorscheveron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Economic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Bachwardnoss</w:t>
            </w:r>
            <w:proofErr w:type="spellEnd"/>
            <w:r w:rsidRPr="00A715BD">
              <w:rPr>
                <w:sz w:val="24"/>
                <w:szCs w:val="24"/>
              </w:rPr>
              <w:t xml:space="preserve"> in </w:t>
            </w:r>
            <w:proofErr w:type="spellStart"/>
            <w:r w:rsidRPr="00A715BD">
              <w:rPr>
                <w:sz w:val="24"/>
                <w:szCs w:val="24"/>
              </w:rPr>
              <w:t>Historical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Perspectives</w:t>
            </w:r>
            <w:proofErr w:type="spellEnd"/>
            <w:r w:rsidRPr="00A715BD">
              <w:rPr>
                <w:sz w:val="24"/>
                <w:szCs w:val="24"/>
              </w:rPr>
              <w:t xml:space="preserve">, New </w:t>
            </w:r>
            <w:proofErr w:type="spellStart"/>
            <w:r w:rsidRPr="00A715BD">
              <w:rPr>
                <w:sz w:val="24"/>
                <w:szCs w:val="24"/>
              </w:rPr>
              <w:t>Haven</w:t>
            </w:r>
            <w:proofErr w:type="spellEnd"/>
            <w:r w:rsidRPr="00A715BD">
              <w:rPr>
                <w:sz w:val="24"/>
                <w:szCs w:val="24"/>
              </w:rPr>
              <w:t>, 1962.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W. </w:t>
            </w:r>
            <w:proofErr w:type="spellStart"/>
            <w:r w:rsidRPr="00A715BD">
              <w:rPr>
                <w:sz w:val="24"/>
                <w:szCs w:val="24"/>
              </w:rPr>
              <w:t>Rostow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Stagos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Economic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Growth</w:t>
            </w:r>
            <w:proofErr w:type="spellEnd"/>
            <w:r w:rsidRPr="00A715BD">
              <w:rPr>
                <w:sz w:val="24"/>
                <w:szCs w:val="24"/>
              </w:rPr>
              <w:t xml:space="preserve">, New </w:t>
            </w:r>
            <w:proofErr w:type="spellStart"/>
            <w:r w:rsidRPr="00A715BD">
              <w:rPr>
                <w:sz w:val="24"/>
                <w:szCs w:val="24"/>
              </w:rPr>
              <w:t>Haven</w:t>
            </w:r>
            <w:proofErr w:type="spellEnd"/>
            <w:r w:rsidRPr="00A715BD">
              <w:rPr>
                <w:sz w:val="24"/>
                <w:szCs w:val="24"/>
              </w:rPr>
              <w:t>, 1960.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W. Mills: Uralkodó elit. Bp., 1965.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H. </w:t>
            </w:r>
            <w:proofErr w:type="spellStart"/>
            <w:r w:rsidRPr="00A715BD">
              <w:rPr>
                <w:sz w:val="24"/>
                <w:szCs w:val="24"/>
              </w:rPr>
              <w:t>Marcuse</w:t>
            </w:r>
            <w:proofErr w:type="spellEnd"/>
            <w:r w:rsidRPr="00A715BD">
              <w:rPr>
                <w:sz w:val="24"/>
                <w:szCs w:val="24"/>
              </w:rPr>
              <w:t xml:space="preserve">: Az egydimenziós ember.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P.: Európa története. Debrecen, 1993.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Diderics-Lindblad</w:t>
            </w:r>
            <w:proofErr w:type="spellEnd"/>
            <w:r w:rsidRPr="00A715BD">
              <w:rPr>
                <w:sz w:val="24"/>
                <w:szCs w:val="24"/>
              </w:rPr>
              <w:t>: Nyugat-európai gazdaság és társadalom. Bp., 1997.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Németország története. Bp., 1964.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Zsigmond L.: Franciaország története. Bp., 1960.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Szántó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Anglia története. Bp., 1994.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2D24" w:rsidRPr="00A715BD" w:rsidTr="00063D7B">
        <w:trPr>
          <w:trHeight w:val="338"/>
        </w:trPr>
        <w:tc>
          <w:tcPr>
            <w:tcW w:w="9180" w:type="dxa"/>
            <w:gridSpan w:val="3"/>
          </w:tcPr>
          <w:p w:rsidR="00282D24" w:rsidRPr="00A715BD" w:rsidRDefault="00282D2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282D2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D24"/>
    <w:rsid w:val="00011EAC"/>
    <w:rsid w:val="00282D24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D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82D2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82D24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282D24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282D24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3728</Characters>
  <Application>Microsoft Office Word</Application>
  <DocSecurity>0</DocSecurity>
  <Lines>31</Lines>
  <Paragraphs>8</Paragraphs>
  <ScaleCrop>false</ScaleCrop>
  <Company>EKF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2012-07-03T13:23:00Z</dcterms:created>
  <dcterms:modified xsi:type="dcterms:W3CDTF">2012-07-03T13:23:00Z</dcterms:modified>
</cp:coreProperties>
</file>