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834EE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34EE" w:rsidRPr="005142B8" w:rsidRDefault="002834EE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Újkori magyar történelem</w:t>
            </w:r>
          </w:p>
          <w:p w:rsidR="002834EE" w:rsidRPr="005142B8" w:rsidRDefault="002834EE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(Magyarország története 1849-1918)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A715BD" w:rsidRDefault="002834E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NBB_TR179K3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34EE" w:rsidRPr="00A715BD" w:rsidRDefault="002834E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834EE" w:rsidRPr="00A715BD" w:rsidTr="00063D7B">
        <w:tc>
          <w:tcPr>
            <w:tcW w:w="9180" w:type="dxa"/>
            <w:gridSpan w:val="3"/>
          </w:tcPr>
          <w:p w:rsidR="002834EE" w:rsidRPr="00A715BD" w:rsidRDefault="002834EE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834EE" w:rsidRPr="00A715BD" w:rsidTr="00063D7B">
        <w:tc>
          <w:tcPr>
            <w:tcW w:w="9180" w:type="dxa"/>
            <w:gridSpan w:val="3"/>
          </w:tcPr>
          <w:p w:rsidR="002834EE" w:rsidRPr="00A715BD" w:rsidRDefault="002834EE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34EE" w:rsidRPr="00A715BD" w:rsidRDefault="002834E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34EE" w:rsidRPr="00A715BD" w:rsidRDefault="002834E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834EE" w:rsidRPr="00A715BD" w:rsidRDefault="002834EE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Részletesen tárgyaljuk a megtorlás és katonai diktatúra (1849-50), a császári ö</w:t>
            </w:r>
            <w:r w:rsidRPr="00A715BD">
              <w:rPr>
                <w:sz w:val="24"/>
                <w:szCs w:val="24"/>
              </w:rPr>
              <w:t>n</w:t>
            </w:r>
            <w:r w:rsidRPr="00A715BD">
              <w:rPr>
                <w:sz w:val="24"/>
                <w:szCs w:val="24"/>
              </w:rPr>
              <w:t>kényuralom (1851-59), majd a kormányzati kiútkeresés (160—61) és ennek sikertelenségéből fakadó provizórium (1861-1865) éveinek történetét. K</w:t>
            </w:r>
            <w:r w:rsidRPr="00A715BD">
              <w:rPr>
                <w:sz w:val="24"/>
                <w:szCs w:val="24"/>
              </w:rPr>
              <w:t>ö</w:t>
            </w:r>
            <w:r w:rsidRPr="00A715BD">
              <w:rPr>
                <w:sz w:val="24"/>
                <w:szCs w:val="24"/>
              </w:rPr>
              <w:t>zéppontba az idegen uralmi viszonyok változásainak egyik fontos indítékát, a tartóssá vált és következetes nemzeti belső passzív ellenállást és külső emigrációs útkeresést állítjuk. Fontosságának megf</w:t>
            </w:r>
            <w:r w:rsidRPr="00A715BD">
              <w:rPr>
                <w:sz w:val="24"/>
                <w:szCs w:val="24"/>
              </w:rPr>
              <w:t>e</w:t>
            </w:r>
            <w:r w:rsidRPr="00A715BD">
              <w:rPr>
                <w:sz w:val="24"/>
                <w:szCs w:val="24"/>
              </w:rPr>
              <w:t>lelően utalunk a külső befolyásoló tényezőkre (az olasz és a német nemzetállami születés folyamatára), amelyek elevezetnek az uralkodó és a vezető magyar államférfiak kapcsolatfelvételéhez, tárgyalásaihoz és kiegyezés</w:t>
            </w:r>
            <w:r w:rsidRPr="00A715BD">
              <w:rPr>
                <w:sz w:val="24"/>
                <w:szCs w:val="24"/>
              </w:rPr>
              <w:t>é</w:t>
            </w:r>
            <w:r w:rsidRPr="00A715BD">
              <w:rPr>
                <w:sz w:val="24"/>
                <w:szCs w:val="24"/>
              </w:rPr>
              <w:t>hez. Az Ausztriai Császárság, vagyis a nem magyar felségterületeken is elfogadtatott bonyolult államjogi rendezésnek, a kétközpontú alkotmányos monarchiának a rés</w:t>
            </w:r>
            <w:r w:rsidRPr="00A715BD">
              <w:rPr>
                <w:sz w:val="24"/>
                <w:szCs w:val="24"/>
              </w:rPr>
              <w:t>z</w:t>
            </w:r>
            <w:r w:rsidRPr="00A715BD">
              <w:rPr>
                <w:sz w:val="24"/>
                <w:szCs w:val="24"/>
              </w:rPr>
              <w:t xml:space="preserve">letes bemutatásával érzékeltetjük, hogy szabaddá vált az út a </w:t>
            </w:r>
            <w:proofErr w:type="spellStart"/>
            <w:r w:rsidRPr="00A715BD">
              <w:rPr>
                <w:sz w:val="24"/>
                <w:szCs w:val="24"/>
              </w:rPr>
              <w:t>szabadversenyes</w:t>
            </w:r>
            <w:proofErr w:type="spellEnd"/>
            <w:r w:rsidRPr="00A715BD">
              <w:rPr>
                <w:sz w:val="24"/>
                <w:szCs w:val="24"/>
              </w:rPr>
              <w:t xml:space="preserve"> fejlődés előtt, amely a polgárosodás jegyében jelentős gazdasági, társadalmi, hatalmi, művelődési és művészeti változásokat eredményezett. Kitérünk ennek bemutat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sa során a különböző konfliktushelyzetek és válságidőszakok elemzésére is. Bemutatjuk a sajátos magyar áll</w:t>
            </w:r>
            <w:r w:rsidRPr="00A715BD">
              <w:rPr>
                <w:sz w:val="24"/>
                <w:szCs w:val="24"/>
              </w:rPr>
              <w:t>a</w:t>
            </w:r>
            <w:r w:rsidRPr="00A715BD">
              <w:rPr>
                <w:sz w:val="24"/>
                <w:szCs w:val="24"/>
              </w:rPr>
              <w:t>miságból fakadó ellentmondásos részvételi lehetőségeket a nemzetközi kapcsolatokban és a katonapolitikában. Befejezésül szólunk az első világháborúba való belesodródás kivédhetetlenségéről, az óriási háborús tehertéte</w:t>
            </w:r>
            <w:r w:rsidRPr="00A715BD">
              <w:rPr>
                <w:sz w:val="24"/>
                <w:szCs w:val="24"/>
              </w:rPr>
              <w:t>l</w:t>
            </w:r>
            <w:r w:rsidRPr="00A715BD">
              <w:rPr>
                <w:sz w:val="24"/>
                <w:szCs w:val="24"/>
              </w:rPr>
              <w:t xml:space="preserve">ről és a még súlyosabb veszteségekről. </w:t>
            </w:r>
          </w:p>
        </w:tc>
      </w:tr>
      <w:tr w:rsidR="002834EE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34EE" w:rsidRPr="00A715BD" w:rsidRDefault="002834EE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834EE" w:rsidRPr="00A715BD" w:rsidRDefault="002834EE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Gergely András (szerk.): Magyarország története 1790—1918, Budapest, 1998, 293—476. o.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proofErr w:type="gramStart"/>
            <w:r w:rsidRPr="00A715BD">
              <w:rPr>
                <w:sz w:val="24"/>
                <w:szCs w:val="24"/>
              </w:rPr>
              <w:t>Deák Ferenc-Kossuth</w:t>
            </w:r>
            <w:proofErr w:type="gramEnd"/>
            <w:r w:rsidRPr="00A715BD">
              <w:rPr>
                <w:sz w:val="24"/>
                <w:szCs w:val="24"/>
              </w:rPr>
              <w:t xml:space="preserve"> Lajos: Párbeszéd a kiegyezésről, Szeged, 1981 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Sarlós Béla: Deák és a kiegyezés, Budapest, 1987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Somogyi Éva: Kormányzati rendszer a dualista Habsburg Monarchiában. Budapest, 1996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Hanák Péter: Magyarország a Monarchiában, Budapest, 1975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Gerő András: Magyar polgárosodás, Budapest, 1993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Egyed Ákos: Falu, város, civilizáció. Tanulmányok a jobbágyfelszabadítás és a kapitalizmus történetéből Erdélyben 1848-1914. Bukarest, 1981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Kövér György: Iparosodás </w:t>
            </w:r>
            <w:proofErr w:type="spellStart"/>
            <w:r w:rsidRPr="00A715BD">
              <w:rPr>
                <w:sz w:val="24"/>
                <w:szCs w:val="24"/>
              </w:rPr>
              <w:t>agrárországban</w:t>
            </w:r>
            <w:proofErr w:type="spellEnd"/>
            <w:r w:rsidRPr="00A715BD">
              <w:rPr>
                <w:sz w:val="24"/>
                <w:szCs w:val="24"/>
              </w:rPr>
              <w:t>. Magyarország gazdaságtörténete 1848—1914, Budapest, 1982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Komlos</w:t>
            </w:r>
            <w:proofErr w:type="spellEnd"/>
            <w:r w:rsidRPr="00A715BD">
              <w:rPr>
                <w:sz w:val="24"/>
                <w:szCs w:val="24"/>
              </w:rPr>
              <w:t>, John: Az Osztrák-Magyar Monarchia, mint közös piac. Budapest, 1990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Ferenc: Rekviem egy hajdanvolt birodalomért, Ausztria-Magyarország szétrombolás, Budapest, 1990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Galántai József: Magyarország az első világháborúban. Budapest, 1964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Jászi Oszkár: A Habsburg-monarchia felbomlása, Budapest, 1981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Kemény Gábor: A nemzetiségi kérdés története 1790-1918. Budapest, 1947, vonatkozó rész</w:t>
            </w:r>
          </w:p>
          <w:p w:rsidR="002834EE" w:rsidRPr="00A715BD" w:rsidRDefault="002834EE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Lukács Lajos: A magyar politikai emigráció 1849—1867, Budapest, 1984</w:t>
            </w:r>
          </w:p>
        </w:tc>
      </w:tr>
      <w:tr w:rsidR="002834EE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834EE" w:rsidRPr="00A715BD" w:rsidRDefault="002834EE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834EE" w:rsidRPr="00A715BD" w:rsidTr="00063D7B">
        <w:trPr>
          <w:trHeight w:val="338"/>
        </w:trPr>
        <w:tc>
          <w:tcPr>
            <w:tcW w:w="9180" w:type="dxa"/>
            <w:gridSpan w:val="3"/>
          </w:tcPr>
          <w:p w:rsidR="002834EE" w:rsidRPr="00A715BD" w:rsidRDefault="002834E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2834EE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834EE" w:rsidRPr="00A715BD" w:rsidRDefault="002834EE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4EE"/>
    <w:rsid w:val="00011EAC"/>
    <w:rsid w:val="002834EE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4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834E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834EE"/>
    <w:rPr>
      <w:rFonts w:ascii="Arial" w:eastAsia="Times New Roman" w:hAnsi="Arial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2579</Characters>
  <Application>Microsoft Office Word</Application>
  <DocSecurity>0</DocSecurity>
  <Lines>21</Lines>
  <Paragraphs>5</Paragraphs>
  <ScaleCrop>false</ScaleCrop>
  <Company>EKF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2012-07-03T13:23:00Z</dcterms:created>
  <dcterms:modified xsi:type="dcterms:W3CDTF">2012-07-03T13:24:00Z</dcterms:modified>
</cp:coreProperties>
</file>