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5731C" w:rsidRPr="00A715BD" w:rsidTr="00624D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31C" w:rsidRPr="005142B8" w:rsidRDefault="0075731C" w:rsidP="00624D16">
            <w:pPr>
              <w:pStyle w:val="Cmsor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 xml:space="preserve">Tantárgy neve: </w:t>
            </w:r>
            <w:r w:rsidRPr="005142B8">
              <w:rPr>
                <w:rFonts w:ascii="Times New Roman" w:hAnsi="Times New Roman"/>
                <w:sz w:val="24"/>
                <w:szCs w:val="24"/>
              </w:rPr>
              <w:t>Középkori egyetemes történelem (476-1492)</w:t>
            </w:r>
          </w:p>
          <w:p w:rsidR="0075731C" w:rsidRPr="005142B8" w:rsidRDefault="0075731C" w:rsidP="00624D16">
            <w:pPr>
              <w:pStyle w:val="Cmsor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sz w:val="24"/>
                <w:szCs w:val="24"/>
              </w:rPr>
              <w:t>Társadalmi és kulturális struktúrák kölcsönhatása a középkorban és a koraújkorban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1C" w:rsidRPr="00A715BD" w:rsidRDefault="0075731C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NBB_TR148G</w:t>
            </w:r>
            <w:r w:rsidR="00CE1E4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31C" w:rsidRPr="00A715BD" w:rsidRDefault="0075731C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3</w:t>
            </w:r>
          </w:p>
        </w:tc>
      </w:tr>
      <w:tr w:rsidR="0075731C" w:rsidRPr="00A715BD" w:rsidTr="00624D16">
        <w:tc>
          <w:tcPr>
            <w:tcW w:w="9180" w:type="dxa"/>
            <w:gridSpan w:val="3"/>
          </w:tcPr>
          <w:p w:rsidR="0075731C" w:rsidRPr="00A715BD" w:rsidRDefault="0075731C" w:rsidP="00624D16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 tanóra típusa:   </w:t>
            </w:r>
            <w:r w:rsidRPr="00A715BD">
              <w:rPr>
                <w:b/>
                <w:sz w:val="24"/>
                <w:szCs w:val="24"/>
              </w:rPr>
              <w:t>szem.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75731C" w:rsidRPr="00A715BD" w:rsidTr="00624D16">
        <w:tc>
          <w:tcPr>
            <w:tcW w:w="9180" w:type="dxa"/>
            <w:gridSpan w:val="3"/>
          </w:tcPr>
          <w:p w:rsidR="0075731C" w:rsidRPr="00A715BD" w:rsidRDefault="0075731C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 számonkérés módja:   </w:t>
            </w:r>
            <w:r w:rsidRPr="00A715BD">
              <w:rPr>
                <w:b/>
                <w:sz w:val="24"/>
                <w:szCs w:val="24"/>
              </w:rPr>
              <w:t>gyj.</w:t>
            </w:r>
          </w:p>
        </w:tc>
      </w:tr>
      <w:tr w:rsidR="0075731C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5731C" w:rsidRPr="00A715BD" w:rsidRDefault="0075731C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 tantárgy tantervi helye:   </w:t>
            </w:r>
            <w:r w:rsidRPr="00A715BD">
              <w:rPr>
                <w:b/>
                <w:sz w:val="24"/>
                <w:szCs w:val="24"/>
              </w:rPr>
              <w:t>III. félév</w:t>
            </w:r>
          </w:p>
        </w:tc>
      </w:tr>
      <w:tr w:rsidR="0075731C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5731C" w:rsidRPr="00A715BD" w:rsidRDefault="0075731C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75731C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5731C" w:rsidRPr="00A715BD" w:rsidRDefault="0075731C" w:rsidP="00624D16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75731C" w:rsidRPr="00A715BD" w:rsidRDefault="0075731C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Az irodalmi tevékenység anyagi és eszmei feltételei a középkorban. A világi irodalom első csírái és a hűbériség. A lovagi szerelem és az „udvariasság”. Mária-kultusz és a nők szerepének felértékelődése. A trubadúrok. A provanszál kultúra fénykora és hanyatlása.</w:t>
            </w:r>
          </w:p>
          <w:p w:rsidR="0075731C" w:rsidRPr="00A715BD" w:rsidRDefault="0075731C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regény kezdetei. A Plantagenet-hatalom és a francia központosítás. A hűbériség morális válsága: lovagi hűség és szerelem konfliktusa. Az egyház és az irodalom. Az egyetemek és a skolasztika kisugárzása. Koldulórendek és a prédikáció. Az egyházi irodalom társadalomképe. Irodalom és társadalomkritika. A polgárság felemelkedése, sajátos szemlélete. A fabliau, a novella műfaja, szerelem- és társadalomfelfogása. Az új udvari kultúra és teoretikusai. Machiavelli, Erasmus és Castiglione. A „népi kultúra” szeparációja. Rabelais. Kulturális szintek elkülönülése és egymásra hatása a reneszánsz drámában.</w:t>
            </w:r>
          </w:p>
        </w:tc>
      </w:tr>
      <w:tr w:rsidR="0075731C" w:rsidRPr="00A715BD" w:rsidTr="00624D1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5731C" w:rsidRPr="00A715BD" w:rsidRDefault="0075731C" w:rsidP="00624D16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75731C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5731C" w:rsidRPr="00A715BD" w:rsidRDefault="0075731C" w:rsidP="00624D16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75731C" w:rsidRPr="00A715BD" w:rsidRDefault="0075731C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Bahtyin, Mihail: François Rabelais művészete, a középkor és a reneszánsz népi kultúrája. Bp., 1982.</w:t>
            </w:r>
          </w:p>
          <w:p w:rsidR="0075731C" w:rsidRPr="00A715BD" w:rsidRDefault="0075731C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Burke, Peter: Népi kultúra a koraújkori Európában. Bp., 1990.</w:t>
            </w:r>
          </w:p>
          <w:p w:rsidR="0075731C" w:rsidRPr="00A715BD" w:rsidRDefault="0075731C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Elias, Noerbert: A civilizáció folyamata. Szociogenetikus és pszichogenetikus vizsgálódások. Bp., 1987.</w:t>
            </w:r>
          </w:p>
          <w:p w:rsidR="0075731C" w:rsidRPr="00A715BD" w:rsidRDefault="0075731C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Gurevics, Aron J.: A középkori népi kultúra. Bp., 1987.</w:t>
            </w:r>
          </w:p>
          <w:p w:rsidR="0075731C" w:rsidRPr="00A715BD" w:rsidRDefault="0075731C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Huizinga, Johann: A középkor alkonya. Bp., 1996.</w:t>
            </w:r>
          </w:p>
          <w:p w:rsidR="0075731C" w:rsidRPr="00A715BD" w:rsidRDefault="0075731C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Kardos Tibor: Középkori kultúra, középkori költészet. Bp., MTT. é.n.</w:t>
            </w:r>
          </w:p>
          <w:p w:rsidR="0075731C" w:rsidRPr="00A715BD" w:rsidRDefault="0075731C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Klaniczay Gábor: A civilizáció peremén. Bp., 1990.</w:t>
            </w:r>
          </w:p>
          <w:p w:rsidR="0075731C" w:rsidRPr="00A715BD" w:rsidRDefault="0075731C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Kurcz Ágnes: „Magyarország és a lovagi kultúra”. Világosság, 1976/5.</w:t>
            </w:r>
          </w:p>
          <w:p w:rsidR="0075731C" w:rsidRPr="00A715BD" w:rsidRDefault="0075731C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Le Goff, Jacques: Az értelmiség a középkorban. Bp., 1979.</w:t>
            </w:r>
          </w:p>
          <w:p w:rsidR="0075731C" w:rsidRPr="00A715BD" w:rsidRDefault="0075731C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Szabics Imre: A trubadúrok költészete. Bp., 1995.</w:t>
            </w:r>
          </w:p>
          <w:p w:rsidR="0075731C" w:rsidRPr="00A715BD" w:rsidRDefault="0075731C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Zemplényi Ferenc: „A középkori udvari kultúra funkcióváltozása a reneszánszban”. Magyar reneszánsz udvari kultúra. (Szerk.: R. Várkonyi Ágnes), Bp., 1978. 52-85.</w:t>
            </w:r>
          </w:p>
        </w:tc>
      </w:tr>
      <w:tr w:rsidR="0075731C" w:rsidRPr="00A715BD" w:rsidTr="00624D1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5731C" w:rsidRPr="00A715BD" w:rsidRDefault="0075731C" w:rsidP="00624D16">
            <w:pPr>
              <w:jc w:val="both"/>
              <w:rPr>
                <w:sz w:val="24"/>
                <w:szCs w:val="24"/>
              </w:rPr>
            </w:pPr>
          </w:p>
        </w:tc>
      </w:tr>
      <w:tr w:rsidR="0075731C" w:rsidRPr="00A715BD" w:rsidTr="00624D16">
        <w:trPr>
          <w:trHeight w:val="338"/>
        </w:trPr>
        <w:tc>
          <w:tcPr>
            <w:tcW w:w="9180" w:type="dxa"/>
            <w:gridSpan w:val="3"/>
          </w:tcPr>
          <w:p w:rsidR="0075731C" w:rsidRPr="00A715BD" w:rsidRDefault="0075731C" w:rsidP="00624D1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felelőse: </w:t>
            </w:r>
            <w:r w:rsidRPr="00A715BD">
              <w:rPr>
                <w:color w:val="000000"/>
                <w:sz w:val="24"/>
                <w:szCs w:val="24"/>
              </w:rPr>
              <w:t>Dr. Makai János főiskolai tanár, PhD</w:t>
            </w:r>
          </w:p>
        </w:tc>
      </w:tr>
      <w:tr w:rsidR="0075731C" w:rsidRPr="00A715BD" w:rsidTr="00624D1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5731C" w:rsidRPr="00A715BD" w:rsidRDefault="0075731C" w:rsidP="00624D1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oktató(k): </w:t>
            </w:r>
            <w:r w:rsidRPr="00A715BD">
              <w:rPr>
                <w:color w:val="000000"/>
                <w:sz w:val="24"/>
                <w:szCs w:val="24"/>
              </w:rPr>
              <w:t>Dr. Makai János főiskolai tanár, PhD</w:t>
            </w:r>
          </w:p>
        </w:tc>
      </w:tr>
    </w:tbl>
    <w:p w:rsidR="00BF2254" w:rsidRDefault="00BF2254"/>
    <w:p w:rsidR="00EB0410" w:rsidRDefault="00EB0410"/>
    <w:p w:rsidR="00EB0410" w:rsidRDefault="00EB0410"/>
    <w:p w:rsidR="00EB0410" w:rsidRDefault="00EB0410"/>
    <w:p w:rsidR="00EB0410" w:rsidRDefault="00EB0410"/>
    <w:p w:rsidR="00EB0410" w:rsidRDefault="00EB0410"/>
    <w:p w:rsidR="00EB0410" w:rsidRDefault="00EB0410"/>
    <w:p w:rsidR="00EB0410" w:rsidRDefault="00EB0410"/>
    <w:p w:rsidR="00EB0410" w:rsidRDefault="00EB0410"/>
    <w:p w:rsidR="00EB0410" w:rsidRDefault="00EB0410"/>
    <w:p w:rsidR="00EB0410" w:rsidRDefault="00EB04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EB0410" w:rsidRPr="00A715BD" w:rsidTr="00624D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B0410" w:rsidRPr="005142B8" w:rsidRDefault="00EB0410" w:rsidP="00624D16">
            <w:pPr>
              <w:pStyle w:val="Cmsor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 xml:space="preserve">Tantárgy neve: </w:t>
            </w:r>
            <w:r w:rsidRPr="005142B8">
              <w:rPr>
                <w:rFonts w:ascii="Times New Roman" w:hAnsi="Times New Roman"/>
                <w:sz w:val="24"/>
                <w:szCs w:val="24"/>
              </w:rPr>
              <w:t>Középkori egyetemes történelem (476-1492)</w:t>
            </w:r>
          </w:p>
          <w:p w:rsidR="00EB0410" w:rsidRPr="005142B8" w:rsidRDefault="00EB0410" w:rsidP="00624D16">
            <w:pPr>
              <w:pStyle w:val="Cmsor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sz w:val="24"/>
                <w:szCs w:val="24"/>
              </w:rPr>
              <w:t>(Bizánc és az iszlám a középkorban)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10" w:rsidRPr="00A715BD" w:rsidRDefault="00EB0410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NBB_TR148G3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B0410" w:rsidRPr="00A715BD" w:rsidRDefault="00EB0410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3</w:t>
            </w:r>
          </w:p>
        </w:tc>
      </w:tr>
      <w:tr w:rsidR="00EB0410" w:rsidRPr="00A715BD" w:rsidTr="00624D16">
        <w:tc>
          <w:tcPr>
            <w:tcW w:w="9180" w:type="dxa"/>
            <w:gridSpan w:val="3"/>
          </w:tcPr>
          <w:p w:rsidR="00EB0410" w:rsidRPr="00A715BD" w:rsidRDefault="00EB0410" w:rsidP="00624D16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 tanóra típusa:   </w:t>
            </w:r>
            <w:r w:rsidRPr="00A715BD">
              <w:rPr>
                <w:b/>
                <w:sz w:val="24"/>
                <w:szCs w:val="24"/>
              </w:rPr>
              <w:t>szem.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EB0410" w:rsidRPr="00A715BD" w:rsidTr="00624D16">
        <w:tc>
          <w:tcPr>
            <w:tcW w:w="9180" w:type="dxa"/>
            <w:gridSpan w:val="3"/>
          </w:tcPr>
          <w:p w:rsidR="00EB0410" w:rsidRPr="00A715BD" w:rsidRDefault="00EB0410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 számonkérés módja:  </w:t>
            </w:r>
            <w:r w:rsidRPr="00A715BD">
              <w:rPr>
                <w:b/>
                <w:sz w:val="24"/>
                <w:szCs w:val="24"/>
              </w:rPr>
              <w:t>gyj.</w:t>
            </w:r>
          </w:p>
        </w:tc>
      </w:tr>
      <w:tr w:rsidR="00EB0410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B0410" w:rsidRPr="00A715BD" w:rsidRDefault="00EB0410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 tantárgy tantervi helye:   </w:t>
            </w:r>
            <w:r w:rsidRPr="00A715BD">
              <w:rPr>
                <w:b/>
                <w:sz w:val="24"/>
                <w:szCs w:val="24"/>
              </w:rPr>
              <w:t>III. félév</w:t>
            </w:r>
          </w:p>
        </w:tc>
      </w:tr>
      <w:tr w:rsidR="00EB0410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B0410" w:rsidRPr="00A715BD" w:rsidRDefault="00EB0410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EB0410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B0410" w:rsidRPr="00A715BD" w:rsidRDefault="00EB0410" w:rsidP="00624D16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EB0410" w:rsidRPr="00A715BD" w:rsidRDefault="00EB0410" w:rsidP="00624D16">
            <w:pPr>
              <w:jc w:val="both"/>
              <w:rPr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Bevezetés: általános tudnivalók, szervezési feladatok. A bizantinológia fogalma, a Bizánc-kutatás történeti vázlata. Bizánc előtörténete: a kelet-római Birodalom a IV-VI. században. A justinianoszi-aranykor. A VI-VII. századi nagy válság és következményei. A Herakleiosz, az Izauriai és a Makedon-dinasztia uralma.A történetírás, az építészet és a figuratív művészetek Bizáncban. Az „iszlamológia” és „iszlám” fogalmak értelmezése. Arábia az iszlám előtt. Mohamed fellépése, az iszlám mozgalom kibontakozása. A mohamed-i iszlám mint vallási és politikai mozgalom. A medinai umma. Az arab-iszlám birodalom kialakulása, s annak hatása a hódítók társadalmára és az iszlám vallási ideológiára. Az iszlám építészet és díszítőművészet.</w:t>
            </w:r>
          </w:p>
        </w:tc>
      </w:tr>
      <w:tr w:rsidR="00EB0410" w:rsidRPr="00A715BD" w:rsidTr="00624D1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B0410" w:rsidRPr="00A715BD" w:rsidRDefault="00EB0410" w:rsidP="00624D16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EB0410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B0410" w:rsidRPr="00A715BD" w:rsidRDefault="00EB0410" w:rsidP="00624D16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EB0410" w:rsidRPr="00A715BD" w:rsidRDefault="00EB0410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Moravcsik Gy.: Bevezetés a bizantinológiába. Bp., 1966.</w:t>
            </w:r>
          </w:p>
          <w:p w:rsidR="00EB0410" w:rsidRPr="00A715BD" w:rsidRDefault="00EB0410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L. Bréhier: Bizánc tündöklése és hanyatlása. Bp., 1997.</w:t>
            </w:r>
          </w:p>
          <w:p w:rsidR="00EB0410" w:rsidRPr="00A715BD" w:rsidRDefault="00EB0410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C. Foss-P. Magdalino: Róma és Bizánc. Bp., 1990.</w:t>
            </w:r>
          </w:p>
          <w:p w:rsidR="00EB0410" w:rsidRPr="00A715BD" w:rsidRDefault="00EB0410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Procopios: Titkos történet. é.n.</w:t>
            </w:r>
          </w:p>
          <w:p w:rsidR="00EB0410" w:rsidRPr="00A715BD" w:rsidRDefault="00EB0410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A. P. Kazsdan-G. G. Litavrin: Bizánc rövid története. Bp., 1961.</w:t>
            </w:r>
          </w:p>
          <w:p w:rsidR="00EB0410" w:rsidRPr="00A715BD" w:rsidRDefault="00EB0410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Darkó J.: Csázárimádó Róma, képromboló Bizánc. Bp., 1975. </w:t>
            </w:r>
          </w:p>
          <w:p w:rsidR="00EB0410" w:rsidRPr="00A715BD" w:rsidRDefault="00EB0410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Kádár Z.: Bizánci mûvészet. Bp.</w:t>
            </w:r>
          </w:p>
          <w:p w:rsidR="00EB0410" w:rsidRPr="00A715BD" w:rsidRDefault="00EB0410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Bizánc. Az iszlám. Szerk.: Petz György In: A művészet története.</w:t>
            </w:r>
          </w:p>
          <w:p w:rsidR="00EB0410" w:rsidRPr="00A715BD" w:rsidRDefault="00EB0410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Európa a korai középkorban. Debrecen, 1998.</w:t>
            </w:r>
          </w:p>
          <w:p w:rsidR="00EB0410" w:rsidRPr="00A715BD" w:rsidRDefault="00EB0410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Középkori egyetemes történeti szöveggyűjtemény. Szerk.: Sz. Jónás Ilona. Bp. 1999.</w:t>
            </w:r>
          </w:p>
          <w:p w:rsidR="00EB0410" w:rsidRPr="00A715BD" w:rsidRDefault="00EB0410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Simon R.: A törzstől az államig. (In: Őstársadalom és ázsiai termelési mód. Bp., 1982.)</w:t>
            </w:r>
          </w:p>
          <w:p w:rsidR="00EB0410" w:rsidRPr="00A715BD" w:rsidRDefault="00EB0410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Benke J.: Az arabok története. Bp., 1987.</w:t>
            </w:r>
          </w:p>
          <w:p w:rsidR="00EB0410" w:rsidRPr="00A715BD" w:rsidRDefault="00EB0410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C. Cahen: Az iszlám. Bp., 1989.</w:t>
            </w:r>
          </w:p>
          <w:p w:rsidR="00EB0410" w:rsidRPr="00A715BD" w:rsidRDefault="00EB0410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Simon R.: A Korán. A Korán világa. Bp., 1987.</w:t>
            </w:r>
          </w:p>
          <w:p w:rsidR="00EB0410" w:rsidRPr="00A715BD" w:rsidRDefault="00EB0410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A. Mazahéry: A muszlimok mindennapi élete a középkorban. Bp., 1989.</w:t>
            </w:r>
          </w:p>
          <w:p w:rsidR="00EB0410" w:rsidRPr="00A715BD" w:rsidRDefault="00EB0410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K. Armstrong: Mohamed. Az iszlám nyugati szemmel. Bp.</w:t>
            </w:r>
          </w:p>
          <w:p w:rsidR="00EB0410" w:rsidRPr="00A715BD" w:rsidRDefault="00EB0410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Ostrogorsky, G.: Historia del estado bizantino. Akal, Madrid, 1983.</w:t>
            </w:r>
          </w:p>
          <w:p w:rsidR="00EB0410" w:rsidRPr="00A715BD" w:rsidRDefault="00EB0410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Pirenne, H.: Mahomet et Charlemagne. PUF, Párizs, 1970.</w:t>
            </w:r>
          </w:p>
          <w:p w:rsidR="00EB0410" w:rsidRPr="00A715BD" w:rsidRDefault="00EB0410" w:rsidP="00624D16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</w:tc>
      </w:tr>
      <w:tr w:rsidR="00EB0410" w:rsidRPr="00A715BD" w:rsidTr="00624D1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B0410" w:rsidRPr="00A715BD" w:rsidRDefault="00EB0410" w:rsidP="00624D16">
            <w:pPr>
              <w:jc w:val="both"/>
              <w:rPr>
                <w:sz w:val="24"/>
                <w:szCs w:val="24"/>
              </w:rPr>
            </w:pPr>
          </w:p>
        </w:tc>
      </w:tr>
      <w:tr w:rsidR="00EB0410" w:rsidRPr="00A715BD" w:rsidTr="00624D16">
        <w:trPr>
          <w:trHeight w:val="338"/>
        </w:trPr>
        <w:tc>
          <w:tcPr>
            <w:tcW w:w="9180" w:type="dxa"/>
            <w:gridSpan w:val="3"/>
          </w:tcPr>
          <w:p w:rsidR="00EB0410" w:rsidRPr="00A715BD" w:rsidRDefault="00EB0410" w:rsidP="00624D1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felelőse: </w:t>
            </w:r>
            <w:r w:rsidRPr="00A715BD">
              <w:rPr>
                <w:color w:val="000000"/>
                <w:sz w:val="24"/>
                <w:szCs w:val="24"/>
              </w:rPr>
              <w:t>Dr. Makai János főiskolai tanár, PhD</w:t>
            </w:r>
          </w:p>
        </w:tc>
      </w:tr>
      <w:tr w:rsidR="00EB0410" w:rsidRPr="00A715BD" w:rsidTr="00624D1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B0410" w:rsidRPr="00A715BD" w:rsidRDefault="00EB0410" w:rsidP="00624D1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oktató(k): </w:t>
            </w:r>
            <w:r w:rsidRPr="00A715BD">
              <w:rPr>
                <w:color w:val="000000"/>
                <w:sz w:val="24"/>
                <w:szCs w:val="24"/>
              </w:rPr>
              <w:t>Dr. Kriston Pál főiskolai docens</w:t>
            </w:r>
          </w:p>
        </w:tc>
      </w:tr>
    </w:tbl>
    <w:p w:rsidR="00EB0410" w:rsidRDefault="00EB0410"/>
    <w:sectPr w:rsidR="00EB0410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731C"/>
    <w:rsid w:val="0075731C"/>
    <w:rsid w:val="0083672E"/>
    <w:rsid w:val="009F7E9F"/>
    <w:rsid w:val="00BF2254"/>
    <w:rsid w:val="00CE1E49"/>
    <w:rsid w:val="00EB0410"/>
    <w:rsid w:val="00FC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731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75731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75731C"/>
    <w:rPr>
      <w:rFonts w:ascii="Arial" w:eastAsia="Times New Roman" w:hAnsi="Arial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3855</Characters>
  <Application>Microsoft Office Word</Application>
  <DocSecurity>0</DocSecurity>
  <Lines>32</Lines>
  <Paragraphs>8</Paragraphs>
  <ScaleCrop>false</ScaleCrop>
  <Company>EKF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EKF</cp:lastModifiedBy>
  <cp:revision>4</cp:revision>
  <dcterms:created xsi:type="dcterms:W3CDTF">2012-06-29T10:32:00Z</dcterms:created>
  <dcterms:modified xsi:type="dcterms:W3CDTF">2013-06-26T10:48:00Z</dcterms:modified>
</cp:coreProperties>
</file>