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Default="003218A2" w:rsidP="003218A2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7"/>
        <w:gridCol w:w="2043"/>
      </w:tblGrid>
      <w:tr w:rsidR="00FF7954" w:rsidRPr="00A35237" w:rsidTr="00FF7954">
        <w:tc>
          <w:tcPr>
            <w:tcW w:w="7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7954" w:rsidRPr="00A35237" w:rsidRDefault="00FF7954" w:rsidP="00FF7954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 hatalom mikrofizikája</w:t>
            </w:r>
          </w:p>
          <w:p w:rsidR="00FF7954" w:rsidRPr="00A35237" w:rsidRDefault="00FF7954" w:rsidP="00FF79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>kódja</w:t>
            </w:r>
            <w:proofErr w:type="gramStart"/>
            <w:r>
              <w:rPr>
                <w:b/>
                <w:sz w:val="24"/>
                <w:szCs w:val="24"/>
              </w:rPr>
              <w:t>:NBB</w:t>
            </w:r>
            <w:proofErr w:type="gramEnd"/>
            <w:r>
              <w:rPr>
                <w:b/>
                <w:sz w:val="24"/>
                <w:szCs w:val="24"/>
              </w:rPr>
              <w:t>_SB187G3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F7954" w:rsidRPr="00A35237" w:rsidRDefault="00FF7954" w:rsidP="00FF795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A35237" w:rsidRDefault="003218A2" w:rsidP="00FF7954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r w:rsidR="00EC7239">
              <w:rPr>
                <w:sz w:val="24"/>
                <w:szCs w:val="24"/>
              </w:rPr>
              <w:t xml:space="preserve"> </w:t>
            </w:r>
            <w:r w:rsidR="000A50CE" w:rsidRPr="00FF7954">
              <w:rPr>
                <w:b/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 w:rsidRPr="00A35237">
              <w:rPr>
                <w:sz w:val="24"/>
                <w:szCs w:val="24"/>
              </w:rPr>
              <w:t xml:space="preserve">és száma: </w:t>
            </w:r>
            <w:r w:rsidR="00FF7954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A35237" w:rsidTr="007D7BD7">
        <w:tc>
          <w:tcPr>
            <w:tcW w:w="9180" w:type="dxa"/>
            <w:gridSpan w:val="2"/>
          </w:tcPr>
          <w:p w:rsidR="003218A2" w:rsidRPr="00D219ED" w:rsidRDefault="003218A2" w:rsidP="007D7BD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="00C12EC2">
              <w:rPr>
                <w:sz w:val="24"/>
                <w:szCs w:val="24"/>
              </w:rPr>
              <w:t xml:space="preserve"> </w:t>
            </w:r>
            <w:r w:rsidR="00C12EC2" w:rsidRPr="00FF7954">
              <w:rPr>
                <w:b/>
                <w:sz w:val="24"/>
                <w:szCs w:val="24"/>
              </w:rPr>
              <w:t>gyakorlati</w:t>
            </w:r>
            <w:proofErr w:type="gramEnd"/>
            <w:r w:rsidR="00C12EC2" w:rsidRPr="00FF7954">
              <w:rPr>
                <w:b/>
                <w:sz w:val="24"/>
                <w:szCs w:val="24"/>
              </w:rPr>
              <w:t xml:space="preserve"> jegy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félév):</w:t>
            </w:r>
            <w:r w:rsidR="00C12EC2">
              <w:rPr>
                <w:sz w:val="24"/>
                <w:szCs w:val="24"/>
              </w:rPr>
              <w:t xml:space="preserve"> </w:t>
            </w:r>
            <w:r w:rsidR="00C12EC2" w:rsidRPr="00FF7954">
              <w:rPr>
                <w:b/>
                <w:sz w:val="24"/>
                <w:szCs w:val="24"/>
              </w:rPr>
              <w:t>VI.</w:t>
            </w:r>
          </w:p>
        </w:tc>
      </w:tr>
      <w:tr w:rsidR="003218A2" w:rsidRPr="00A35237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C12EC2">
              <w:rPr>
                <w:i/>
                <w:sz w:val="24"/>
                <w:szCs w:val="24"/>
              </w:rPr>
              <w:t>–</w:t>
            </w:r>
          </w:p>
        </w:tc>
      </w:tr>
      <w:tr w:rsidR="00DA1B52" w:rsidRPr="00A35237" w:rsidTr="00F50418">
        <w:trPr>
          <w:trHeight w:val="3166"/>
        </w:trPr>
        <w:tc>
          <w:tcPr>
            <w:tcW w:w="9180" w:type="dxa"/>
            <w:gridSpan w:val="2"/>
          </w:tcPr>
          <w:p w:rsidR="00DA1B52" w:rsidRPr="00DA1B52" w:rsidRDefault="00DA1B52" w:rsidP="00EC7239">
            <w:pPr>
              <w:spacing w:before="120" w:after="120"/>
              <w:rPr>
                <w:b/>
                <w:sz w:val="24"/>
                <w:szCs w:val="24"/>
              </w:rPr>
            </w:pPr>
            <w:r w:rsidRPr="00DA1B52">
              <w:rPr>
                <w:b/>
                <w:sz w:val="24"/>
                <w:szCs w:val="24"/>
              </w:rPr>
              <w:t>Tantárgyleírás</w:t>
            </w:r>
            <w:r w:rsidRPr="00DA1B52">
              <w:rPr>
                <w:sz w:val="24"/>
                <w:szCs w:val="24"/>
              </w:rPr>
              <w:t>:</w:t>
            </w:r>
          </w:p>
          <w:p w:rsidR="00DA1B52" w:rsidRPr="00DA1B52" w:rsidRDefault="00DA1B52" w:rsidP="00D3023D">
            <w:pPr>
              <w:tabs>
                <w:tab w:val="left" w:pos="34"/>
              </w:tabs>
              <w:spacing w:after="120"/>
              <w:jc w:val="both"/>
              <w:rPr>
                <w:b/>
                <w:sz w:val="24"/>
                <w:szCs w:val="24"/>
              </w:rPr>
            </w:pPr>
            <w:r w:rsidRPr="00DA1B52">
              <w:rPr>
                <w:sz w:val="24"/>
                <w:szCs w:val="24"/>
              </w:rPr>
              <w:t>Michel Foucault írásai alapján a hatalom általános jellemzőit vizsgáljuk, ahogyan ezeket a szerző elemzései során feltárta. Foucault hatalom-értelmezése alapvetően különbözik, már kiindulópontjában is, a hatalom hagyom</w:t>
            </w:r>
            <w:r w:rsidRPr="00DA1B52">
              <w:rPr>
                <w:sz w:val="24"/>
                <w:szCs w:val="24"/>
              </w:rPr>
              <w:t>á</w:t>
            </w:r>
            <w:r w:rsidRPr="00DA1B52">
              <w:rPr>
                <w:sz w:val="24"/>
                <w:szCs w:val="24"/>
              </w:rPr>
              <w:t>nyos értelmezésétől. Ez utóbbi szerint ugyanis a hatalom elsődleges meghatározottsága az „elnyomás” (represszió), legfőbb jellemzője pedig az egyneműség. A francia történész-filozófus szigorú történeti elemzésekkel igazolja, hogy a hatalom nem homogén: a nyugati társadalmakban nem hatalo</w:t>
            </w:r>
            <w:r w:rsidRPr="00DA1B52">
              <w:rPr>
                <w:sz w:val="24"/>
                <w:szCs w:val="24"/>
              </w:rPr>
              <w:t>m</w:t>
            </w:r>
            <w:r w:rsidRPr="00DA1B52">
              <w:rPr>
                <w:sz w:val="24"/>
                <w:szCs w:val="24"/>
              </w:rPr>
              <w:t>ról, hanem (rendkívül szerteágazó, de nagyon rafinált módon egymásba fonódó) hatalmi technikákról kell beszélnünk, melyek célja nem pusztán az elnyomás-elfojtás, hanem épp ellenkezőleg: bizonyos tudások előállítása. A kurzus során két nagy témával foglalkozunk: egyfelől a XVIII. században lé</w:t>
            </w:r>
            <w:r w:rsidRPr="00DA1B52">
              <w:rPr>
                <w:sz w:val="24"/>
                <w:szCs w:val="24"/>
              </w:rPr>
              <w:t>t</w:t>
            </w:r>
            <w:r w:rsidRPr="00DA1B52">
              <w:rPr>
                <w:sz w:val="24"/>
                <w:szCs w:val="24"/>
              </w:rPr>
              <w:t>rejött adminisztratív államok hatalmi technikáival, melyek a felügyelet társadalmát hozták létre; másfelől pedig a szexualitás és a hatalom kapcsolatával, melynek elemzése megmutatja, hogyan termelnek ki a szexualitásról szóló tudásokat bizonyos hatalmi technikák, az emberi élet azon területén, melyet látszólag a legszigorúbb tiltások és korl</w:t>
            </w:r>
            <w:r w:rsidRPr="00DA1B52">
              <w:rPr>
                <w:sz w:val="24"/>
                <w:szCs w:val="24"/>
              </w:rPr>
              <w:t>á</w:t>
            </w:r>
            <w:r w:rsidRPr="00DA1B52">
              <w:rPr>
                <w:sz w:val="24"/>
                <w:szCs w:val="24"/>
              </w:rPr>
              <w:t>tozások jellemeznek.</w:t>
            </w:r>
          </w:p>
        </w:tc>
      </w:tr>
      <w:tr w:rsidR="00DA1B52" w:rsidRPr="00A35237" w:rsidTr="00DA1B52">
        <w:trPr>
          <w:trHeight w:val="2388"/>
        </w:trPr>
        <w:tc>
          <w:tcPr>
            <w:tcW w:w="9180" w:type="dxa"/>
            <w:gridSpan w:val="2"/>
          </w:tcPr>
          <w:p w:rsidR="00DA1B52" w:rsidRPr="00DA1B52" w:rsidRDefault="00DA1B52" w:rsidP="00EC7239">
            <w:pPr>
              <w:spacing w:before="120" w:after="120"/>
              <w:rPr>
                <w:b/>
                <w:sz w:val="24"/>
                <w:szCs w:val="24"/>
              </w:rPr>
            </w:pPr>
            <w:r w:rsidRPr="00DA1B52">
              <w:rPr>
                <w:b/>
                <w:sz w:val="24"/>
                <w:szCs w:val="24"/>
              </w:rPr>
              <w:t>Kötelező olvasmányok:</w:t>
            </w:r>
          </w:p>
          <w:p w:rsidR="00DA1B52" w:rsidRPr="00DA1B52" w:rsidRDefault="00DA1B52" w:rsidP="00EC7239">
            <w:pPr>
              <w:pStyle w:val="Trgylers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DA1B52">
              <w:rPr>
                <w:rFonts w:ascii="Times New Roman" w:hAnsi="Times New Roman"/>
                <w:i/>
                <w:sz w:val="24"/>
              </w:rPr>
              <w:t>A hatalom mikrofizikája</w:t>
            </w:r>
            <w:r w:rsidRPr="00DA1B5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A1B52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DA1B52">
              <w:rPr>
                <w:rFonts w:ascii="Times New Roman" w:hAnsi="Times New Roman"/>
                <w:sz w:val="24"/>
              </w:rPr>
              <w:t>: M. Foucault: Nyelv a végtelenhez, Latin Betűk Kiadó Debr</w:t>
            </w:r>
            <w:r w:rsidRPr="00DA1B52">
              <w:rPr>
                <w:rFonts w:ascii="Times New Roman" w:hAnsi="Times New Roman"/>
                <w:sz w:val="24"/>
              </w:rPr>
              <w:t>e</w:t>
            </w:r>
            <w:r w:rsidRPr="00DA1B52">
              <w:rPr>
                <w:rFonts w:ascii="Times New Roman" w:hAnsi="Times New Roman"/>
                <w:sz w:val="24"/>
              </w:rPr>
              <w:t>cen 2000. 307-331.o.</w:t>
            </w:r>
          </w:p>
          <w:p w:rsidR="00DA1B52" w:rsidRPr="00DA1B52" w:rsidRDefault="00DA1B52" w:rsidP="00EC7239">
            <w:pPr>
              <w:pStyle w:val="Trgylers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proofErr w:type="spellStart"/>
            <w:r w:rsidRPr="00DA1B52">
              <w:rPr>
                <w:rFonts w:ascii="Times New Roman" w:hAnsi="Times New Roman"/>
                <w:i/>
                <w:sz w:val="24"/>
              </w:rPr>
              <w:t>Omnes</w:t>
            </w:r>
            <w:proofErr w:type="spellEnd"/>
            <w:r w:rsidRPr="00DA1B52">
              <w:rPr>
                <w:rFonts w:ascii="Times New Roman" w:hAnsi="Times New Roman"/>
                <w:i/>
                <w:sz w:val="24"/>
              </w:rPr>
              <w:t xml:space="preserve"> et </w:t>
            </w:r>
            <w:proofErr w:type="spellStart"/>
            <w:r w:rsidRPr="00DA1B52">
              <w:rPr>
                <w:rFonts w:ascii="Times New Roman" w:hAnsi="Times New Roman"/>
                <w:i/>
                <w:sz w:val="24"/>
              </w:rPr>
              <w:t>Singulatim</w:t>
            </w:r>
            <w:proofErr w:type="spellEnd"/>
            <w:r w:rsidRPr="00DA1B52">
              <w:rPr>
                <w:rFonts w:ascii="Times New Roman" w:hAnsi="Times New Roman"/>
                <w:i/>
                <w:sz w:val="24"/>
              </w:rPr>
              <w:t xml:space="preserve"> (Mindenkit és egyenként is)</w:t>
            </w:r>
            <w:r w:rsidRPr="00DA1B5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A1B52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DA1B52">
              <w:rPr>
                <w:rFonts w:ascii="Times New Roman" w:hAnsi="Times New Roman"/>
                <w:sz w:val="24"/>
              </w:rPr>
              <w:t>: A modernség politikai-filozófiai d</w:t>
            </w:r>
            <w:r w:rsidRPr="00DA1B52">
              <w:rPr>
                <w:rFonts w:ascii="Times New Roman" w:hAnsi="Times New Roman"/>
                <w:sz w:val="24"/>
              </w:rPr>
              <w:t>i</w:t>
            </w:r>
            <w:r w:rsidRPr="00DA1B52">
              <w:rPr>
                <w:rFonts w:ascii="Times New Roman" w:hAnsi="Times New Roman"/>
                <w:sz w:val="24"/>
              </w:rPr>
              <w:t>lemmái… MTA Szociológiai Intézet, Bp. 1991, 43-87.o.</w:t>
            </w:r>
          </w:p>
          <w:p w:rsidR="00DA1B52" w:rsidRPr="00DA1B52" w:rsidRDefault="00DA1B52" w:rsidP="00EC7239">
            <w:pPr>
              <w:pStyle w:val="Trgylers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DA1B52">
              <w:rPr>
                <w:rFonts w:ascii="Times New Roman" w:hAnsi="Times New Roman"/>
                <w:i/>
                <w:sz w:val="24"/>
              </w:rPr>
              <w:t xml:space="preserve">„Kormány-fővel” gondolkodni </w:t>
            </w:r>
            <w:proofErr w:type="spellStart"/>
            <w:r w:rsidRPr="00DA1B52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DA1B52">
              <w:rPr>
                <w:rFonts w:ascii="Times New Roman" w:hAnsi="Times New Roman"/>
                <w:sz w:val="24"/>
              </w:rPr>
              <w:t>: M. Foucault: Nyelv a végtelenhez, Latin Betűk Kiadó Debr</w:t>
            </w:r>
            <w:r w:rsidRPr="00DA1B52">
              <w:rPr>
                <w:rFonts w:ascii="Times New Roman" w:hAnsi="Times New Roman"/>
                <w:sz w:val="24"/>
              </w:rPr>
              <w:t>e</w:t>
            </w:r>
            <w:r w:rsidRPr="00DA1B52">
              <w:rPr>
                <w:rFonts w:ascii="Times New Roman" w:hAnsi="Times New Roman"/>
                <w:sz w:val="24"/>
              </w:rPr>
              <w:t>cen 2000. 287-307.o.</w:t>
            </w:r>
          </w:p>
          <w:p w:rsidR="00DA1B52" w:rsidRPr="00DA1B52" w:rsidRDefault="00DA1B52" w:rsidP="00EC7239">
            <w:pPr>
              <w:pStyle w:val="Trgylers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DA1B52">
              <w:rPr>
                <w:rFonts w:ascii="Times New Roman" w:hAnsi="Times New Roman"/>
                <w:i/>
                <w:sz w:val="24"/>
              </w:rPr>
              <w:t>Felügyelet és büntetés</w:t>
            </w:r>
            <w:r w:rsidRPr="00DA1B52">
              <w:rPr>
                <w:rFonts w:ascii="Times New Roman" w:hAnsi="Times New Roman"/>
                <w:sz w:val="24"/>
              </w:rPr>
              <w:t>, Gondolat Bp. 1990. III. fejezet: Fegyelmezés 183-313.o.</w:t>
            </w:r>
          </w:p>
          <w:p w:rsidR="00DA1B52" w:rsidRPr="00DA1B52" w:rsidRDefault="00DA1B52" w:rsidP="00EC7239">
            <w:pPr>
              <w:pStyle w:val="Trgylers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DA1B52">
              <w:rPr>
                <w:rFonts w:ascii="Times New Roman" w:hAnsi="Times New Roman"/>
                <w:i/>
                <w:sz w:val="24"/>
              </w:rPr>
              <w:t>Őrület és társadalom</w:t>
            </w:r>
            <w:r w:rsidRPr="00DA1B5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A1B52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DA1B52">
              <w:rPr>
                <w:rFonts w:ascii="Times New Roman" w:hAnsi="Times New Roman"/>
                <w:sz w:val="24"/>
              </w:rPr>
              <w:t>: M. Foucault: Nyelv a végtelenhez, Latin Betűk Kiadó Debr</w:t>
            </w:r>
            <w:r w:rsidRPr="00DA1B52">
              <w:rPr>
                <w:rFonts w:ascii="Times New Roman" w:hAnsi="Times New Roman"/>
                <w:sz w:val="24"/>
              </w:rPr>
              <w:t>e</w:t>
            </w:r>
            <w:r w:rsidRPr="00DA1B52">
              <w:rPr>
                <w:rFonts w:ascii="Times New Roman" w:hAnsi="Times New Roman"/>
                <w:sz w:val="24"/>
              </w:rPr>
              <w:t>cen 2000. 251-271.o.</w:t>
            </w:r>
          </w:p>
          <w:p w:rsidR="00DA1B52" w:rsidRPr="00DA1B52" w:rsidRDefault="00DA1B52" w:rsidP="00EC7239">
            <w:pPr>
              <w:pStyle w:val="Trgylers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DA1B52">
              <w:rPr>
                <w:rFonts w:ascii="Times New Roman" w:hAnsi="Times New Roman"/>
                <w:i/>
                <w:sz w:val="24"/>
              </w:rPr>
              <w:t>Szexualitás és hatalom</w:t>
            </w:r>
            <w:r w:rsidRPr="00DA1B52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DA1B52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DA1B52">
              <w:rPr>
                <w:rFonts w:ascii="Times New Roman" w:hAnsi="Times New Roman"/>
                <w:sz w:val="24"/>
              </w:rPr>
              <w:t>: M. Foucault: Nyelv a végtelenhez, Latin Betűk Kiadó Debr</w:t>
            </w:r>
            <w:r w:rsidRPr="00DA1B52">
              <w:rPr>
                <w:rFonts w:ascii="Times New Roman" w:hAnsi="Times New Roman"/>
                <w:sz w:val="24"/>
              </w:rPr>
              <w:t>e</w:t>
            </w:r>
            <w:r w:rsidRPr="00DA1B52">
              <w:rPr>
                <w:rFonts w:ascii="Times New Roman" w:hAnsi="Times New Roman"/>
                <w:sz w:val="24"/>
              </w:rPr>
              <w:t>cen 2000. 271-287.o.</w:t>
            </w:r>
          </w:p>
          <w:p w:rsidR="00DA1B52" w:rsidRPr="00DA1B52" w:rsidRDefault="00DA1B52" w:rsidP="00EC7239">
            <w:pPr>
              <w:pStyle w:val="Trgylers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DA1B52">
              <w:rPr>
                <w:rFonts w:ascii="Times New Roman" w:hAnsi="Times New Roman"/>
                <w:i/>
                <w:sz w:val="24"/>
              </w:rPr>
              <w:t>A szexualitás története I</w:t>
            </w:r>
            <w:r w:rsidRPr="00DA1B52">
              <w:rPr>
                <w:rFonts w:ascii="Times New Roman" w:hAnsi="Times New Roman"/>
                <w:sz w:val="24"/>
              </w:rPr>
              <w:t>, Atlantisz Bp. 1996.</w:t>
            </w:r>
          </w:p>
          <w:p w:rsidR="00DA1B52" w:rsidRPr="00DA1B52" w:rsidRDefault="00DA1B52" w:rsidP="00EC7239">
            <w:pPr>
              <w:pStyle w:val="Trgylers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DA1B52">
              <w:rPr>
                <w:rFonts w:ascii="Times New Roman" w:hAnsi="Times New Roman"/>
                <w:i/>
                <w:sz w:val="24"/>
              </w:rPr>
              <w:t>Megírni önmagunkat</w:t>
            </w:r>
            <w:r w:rsidRPr="00DA1B5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A1B52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DA1B52">
              <w:rPr>
                <w:rFonts w:ascii="Times New Roman" w:hAnsi="Times New Roman"/>
                <w:sz w:val="24"/>
              </w:rPr>
              <w:t>: M. Foucault: Nyelv a végtelenhez, Latin Betűk Kiadó Debr</w:t>
            </w:r>
            <w:r w:rsidRPr="00DA1B52">
              <w:rPr>
                <w:rFonts w:ascii="Times New Roman" w:hAnsi="Times New Roman"/>
                <w:sz w:val="24"/>
              </w:rPr>
              <w:t>e</w:t>
            </w:r>
            <w:r w:rsidRPr="00DA1B52">
              <w:rPr>
                <w:rFonts w:ascii="Times New Roman" w:hAnsi="Times New Roman"/>
                <w:sz w:val="24"/>
              </w:rPr>
              <w:t>cen 2000. 331-345.o.</w:t>
            </w:r>
          </w:p>
          <w:p w:rsidR="00DA1B52" w:rsidRPr="00DA1B52" w:rsidRDefault="00DA1B52" w:rsidP="00EC7239">
            <w:pPr>
              <w:pStyle w:val="Trgylers"/>
              <w:numPr>
                <w:ilvl w:val="0"/>
                <w:numId w:val="2"/>
              </w:numPr>
              <w:rPr>
                <w:rFonts w:ascii="Times New Roman" w:hAnsi="Times New Roman"/>
                <w:sz w:val="24"/>
              </w:rPr>
            </w:pPr>
            <w:r w:rsidRPr="00DA1B52">
              <w:rPr>
                <w:rFonts w:ascii="Times New Roman" w:hAnsi="Times New Roman"/>
                <w:i/>
                <w:sz w:val="24"/>
              </w:rPr>
              <w:t xml:space="preserve">Az </w:t>
            </w:r>
            <w:proofErr w:type="spellStart"/>
            <w:r w:rsidRPr="00DA1B52">
              <w:rPr>
                <w:rFonts w:ascii="Times New Roman" w:hAnsi="Times New Roman"/>
                <w:i/>
                <w:sz w:val="24"/>
              </w:rPr>
              <w:t>önmagaság</w:t>
            </w:r>
            <w:proofErr w:type="spellEnd"/>
            <w:r w:rsidRPr="00DA1B52">
              <w:rPr>
                <w:rFonts w:ascii="Times New Roman" w:hAnsi="Times New Roman"/>
                <w:i/>
                <w:sz w:val="24"/>
              </w:rPr>
              <w:t xml:space="preserve"> technikái</w:t>
            </w:r>
            <w:r w:rsidRPr="00DA1B5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A1B52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DA1B52">
              <w:rPr>
                <w:rFonts w:ascii="Times New Roman" w:hAnsi="Times New Roman"/>
                <w:sz w:val="24"/>
              </w:rPr>
              <w:t>: M. Foucault: Nyelv a végtelenhez, Latin Betűk Kiadó Debrecen 2000. 435-371.o.</w:t>
            </w:r>
          </w:p>
        </w:tc>
      </w:tr>
      <w:tr w:rsidR="003218A2" w:rsidRPr="00A35237" w:rsidTr="007D7BD7">
        <w:trPr>
          <w:trHeight w:val="338"/>
        </w:trPr>
        <w:tc>
          <w:tcPr>
            <w:tcW w:w="9180" w:type="dxa"/>
            <w:gridSpan w:val="2"/>
          </w:tcPr>
          <w:p w:rsidR="003218A2" w:rsidRPr="00EC7239" w:rsidRDefault="003218A2" w:rsidP="00EC723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EC7239">
              <w:rPr>
                <w:b/>
                <w:sz w:val="24"/>
                <w:szCs w:val="24"/>
              </w:rPr>
              <w:t xml:space="preserve"> </w:t>
            </w:r>
            <w:r w:rsidR="00EC7239">
              <w:rPr>
                <w:sz w:val="24"/>
                <w:szCs w:val="24"/>
              </w:rPr>
              <w:t xml:space="preserve">Dr. Kicsák Lóránt </w:t>
            </w:r>
            <w:proofErr w:type="spellStart"/>
            <w:r w:rsidR="00EC7239">
              <w:rPr>
                <w:sz w:val="24"/>
                <w:szCs w:val="24"/>
              </w:rPr>
              <w:t>főiskolia</w:t>
            </w:r>
            <w:proofErr w:type="spellEnd"/>
            <w:r w:rsidR="00EC7239">
              <w:rPr>
                <w:sz w:val="24"/>
                <w:szCs w:val="24"/>
              </w:rPr>
              <w:t xml:space="preserve"> docens PhD</w:t>
            </w:r>
          </w:p>
        </w:tc>
      </w:tr>
      <w:tr w:rsidR="003218A2" w:rsidRPr="00A35237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A35237" w:rsidRDefault="003218A2" w:rsidP="007D7BD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="00EC7239">
              <w:rPr>
                <w:b/>
                <w:sz w:val="24"/>
                <w:szCs w:val="24"/>
              </w:rPr>
              <w:t xml:space="preserve">: </w:t>
            </w:r>
            <w:r w:rsidR="00EC7239">
              <w:rPr>
                <w:sz w:val="24"/>
                <w:szCs w:val="24"/>
              </w:rPr>
              <w:t xml:space="preserve">Dr. Kicsák Lóránt </w:t>
            </w:r>
            <w:proofErr w:type="spellStart"/>
            <w:r w:rsidR="00EC7239">
              <w:rPr>
                <w:sz w:val="24"/>
                <w:szCs w:val="24"/>
              </w:rPr>
              <w:t>főiskolia</w:t>
            </w:r>
            <w:proofErr w:type="spellEnd"/>
            <w:r w:rsidR="00EC7239">
              <w:rPr>
                <w:sz w:val="24"/>
                <w:szCs w:val="24"/>
              </w:rPr>
              <w:t xml:space="preserve"> docens PhD</w:t>
            </w:r>
          </w:p>
        </w:tc>
      </w:tr>
    </w:tbl>
    <w:p w:rsidR="008E5F9A" w:rsidRPr="00997315" w:rsidRDefault="008E5F9A" w:rsidP="003218A2">
      <w:pPr>
        <w:rPr>
          <w:sz w:val="2"/>
          <w:szCs w:val="2"/>
        </w:rPr>
      </w:pPr>
    </w:p>
    <w:sectPr w:rsidR="008E5F9A" w:rsidRPr="00997315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316" w:rsidRDefault="00C56316" w:rsidP="0094340E">
      <w:r>
        <w:separator/>
      </w:r>
    </w:p>
  </w:endnote>
  <w:endnote w:type="continuationSeparator" w:id="0">
    <w:p w:rsidR="00C56316" w:rsidRDefault="00C56316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316" w:rsidRDefault="00C56316" w:rsidP="0094340E">
      <w:r>
        <w:separator/>
      </w:r>
    </w:p>
  </w:footnote>
  <w:footnote w:type="continuationSeparator" w:id="0">
    <w:p w:rsidR="00C56316" w:rsidRDefault="00C56316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A5BA5"/>
    <w:multiLevelType w:val="hybridMultilevel"/>
    <w:tmpl w:val="32900A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A4595B"/>
    <w:multiLevelType w:val="hybridMultilevel"/>
    <w:tmpl w:val="91B2DE5E"/>
    <w:lvl w:ilvl="0" w:tplc="BB427F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0A50CE"/>
    <w:rsid w:val="00130CDD"/>
    <w:rsid w:val="00167F7F"/>
    <w:rsid w:val="001E1BC9"/>
    <w:rsid w:val="003218A2"/>
    <w:rsid w:val="00343065"/>
    <w:rsid w:val="00466D7E"/>
    <w:rsid w:val="00634C96"/>
    <w:rsid w:val="00673458"/>
    <w:rsid w:val="00766CEA"/>
    <w:rsid w:val="007D7BD7"/>
    <w:rsid w:val="008B32D1"/>
    <w:rsid w:val="008E5F9A"/>
    <w:rsid w:val="008F3139"/>
    <w:rsid w:val="0094340E"/>
    <w:rsid w:val="00945030"/>
    <w:rsid w:val="00965159"/>
    <w:rsid w:val="00997315"/>
    <w:rsid w:val="009E392E"/>
    <w:rsid w:val="009F7810"/>
    <w:rsid w:val="00A47319"/>
    <w:rsid w:val="00AD3B1D"/>
    <w:rsid w:val="00AF25D2"/>
    <w:rsid w:val="00C12EC2"/>
    <w:rsid w:val="00C1422D"/>
    <w:rsid w:val="00C56316"/>
    <w:rsid w:val="00D219ED"/>
    <w:rsid w:val="00D3023D"/>
    <w:rsid w:val="00D445DE"/>
    <w:rsid w:val="00D87D73"/>
    <w:rsid w:val="00DA1B52"/>
    <w:rsid w:val="00DC71F6"/>
    <w:rsid w:val="00EB69FB"/>
    <w:rsid w:val="00EC7239"/>
    <w:rsid w:val="00F01C44"/>
    <w:rsid w:val="00F50418"/>
    <w:rsid w:val="00FE0C77"/>
    <w:rsid w:val="00FF6BA9"/>
    <w:rsid w:val="00FF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25F4-BC76-4A82-8144-63B51C4DE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3</cp:revision>
  <dcterms:created xsi:type="dcterms:W3CDTF">2013-07-08T08:44:00Z</dcterms:created>
  <dcterms:modified xsi:type="dcterms:W3CDTF">2013-07-08T08:45:00Z</dcterms:modified>
</cp:coreProperties>
</file>