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B85EBB" w:rsidRPr="00D23A5F" w:rsidTr="00013DFE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5EBB" w:rsidRPr="00D23A5F" w:rsidRDefault="00B85EBB" w:rsidP="00B85EBB">
            <w:pPr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A5F">
              <w:rPr>
                <w:b/>
                <w:sz w:val="24"/>
                <w:szCs w:val="24"/>
              </w:rPr>
              <w:t>Történelemfilozófia</w:t>
            </w:r>
          </w:p>
          <w:p w:rsidR="00B85EBB" w:rsidRPr="00D23A5F" w:rsidRDefault="00B85EBB" w:rsidP="00B85EB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Tantárgy kódja: NBB_SB185K3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5EBB" w:rsidRPr="00D23A5F" w:rsidRDefault="00B85EBB" w:rsidP="00B85EB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D23A5F" w:rsidTr="007D7BD7">
        <w:tc>
          <w:tcPr>
            <w:tcW w:w="9180" w:type="dxa"/>
            <w:gridSpan w:val="2"/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tanóra </w:t>
            </w:r>
            <w:proofErr w:type="gramStart"/>
            <w:r w:rsidRPr="00D23A5F">
              <w:rPr>
                <w:sz w:val="24"/>
                <w:szCs w:val="24"/>
              </w:rPr>
              <w:t>típusa</w:t>
            </w:r>
            <w:r w:rsidRPr="00D23A5F">
              <w:rPr>
                <w:rStyle w:val="Lbjegyzet-hivatkozs"/>
                <w:sz w:val="24"/>
                <w:szCs w:val="24"/>
              </w:rPr>
              <w:footnoteReference w:id="1"/>
            </w:r>
            <w:r w:rsidRPr="00D23A5F">
              <w:rPr>
                <w:sz w:val="24"/>
                <w:szCs w:val="24"/>
              </w:rPr>
              <w:t>:</w:t>
            </w:r>
            <w:proofErr w:type="gramEnd"/>
            <w:r w:rsidR="00FE7D46" w:rsidRPr="00D23A5F">
              <w:rPr>
                <w:sz w:val="24"/>
                <w:szCs w:val="24"/>
              </w:rPr>
              <w:t xml:space="preserve"> </w:t>
            </w:r>
            <w:r w:rsidR="00F86651" w:rsidRPr="00B85EBB">
              <w:rPr>
                <w:b/>
                <w:sz w:val="24"/>
                <w:szCs w:val="24"/>
              </w:rPr>
              <w:t>előadás</w:t>
            </w:r>
            <w:r w:rsidRPr="00D23A5F">
              <w:rPr>
                <w:sz w:val="24"/>
                <w:szCs w:val="24"/>
              </w:rPr>
              <w:tab/>
              <w:t xml:space="preserve">és száma: </w:t>
            </w:r>
            <w:r w:rsidR="00F86651" w:rsidRPr="00B85EBB">
              <w:rPr>
                <w:b/>
                <w:sz w:val="24"/>
                <w:szCs w:val="24"/>
              </w:rPr>
              <w:t>30</w:t>
            </w:r>
          </w:p>
        </w:tc>
      </w:tr>
      <w:tr w:rsidR="003218A2" w:rsidRPr="00D23A5F" w:rsidTr="007D7BD7">
        <w:tc>
          <w:tcPr>
            <w:tcW w:w="9180" w:type="dxa"/>
            <w:gridSpan w:val="2"/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számonkérés módja (</w:t>
            </w:r>
            <w:proofErr w:type="spellStart"/>
            <w:r w:rsidRPr="00D23A5F">
              <w:rPr>
                <w:sz w:val="24"/>
                <w:szCs w:val="24"/>
              </w:rPr>
              <w:t>koll</w:t>
            </w:r>
            <w:proofErr w:type="spellEnd"/>
            <w:r w:rsidRPr="00D23A5F">
              <w:rPr>
                <w:sz w:val="24"/>
                <w:szCs w:val="24"/>
              </w:rPr>
              <w:t>./</w:t>
            </w:r>
            <w:proofErr w:type="spellStart"/>
            <w:r w:rsidRPr="00D23A5F">
              <w:rPr>
                <w:sz w:val="24"/>
                <w:szCs w:val="24"/>
              </w:rPr>
              <w:t>gyj</w:t>
            </w:r>
            <w:proofErr w:type="spellEnd"/>
            <w:r w:rsidRPr="00D23A5F">
              <w:rPr>
                <w:sz w:val="24"/>
                <w:szCs w:val="24"/>
              </w:rPr>
              <w:t>./</w:t>
            </w:r>
            <w:proofErr w:type="gramStart"/>
            <w:r w:rsidRPr="00D23A5F">
              <w:rPr>
                <w:sz w:val="24"/>
                <w:szCs w:val="24"/>
              </w:rPr>
              <w:t>egyéb</w:t>
            </w:r>
            <w:r w:rsidRPr="00D23A5F">
              <w:rPr>
                <w:rStyle w:val="Lbjegyzet-hivatkozs"/>
                <w:sz w:val="24"/>
                <w:szCs w:val="24"/>
              </w:rPr>
              <w:footnoteReference w:id="2"/>
            </w:r>
            <w:r w:rsidRPr="00D23A5F">
              <w:rPr>
                <w:sz w:val="24"/>
                <w:szCs w:val="24"/>
              </w:rPr>
              <w:t>)</w:t>
            </w:r>
            <w:proofErr w:type="gramEnd"/>
            <w:r w:rsidRPr="00D23A5F">
              <w:rPr>
                <w:sz w:val="24"/>
                <w:szCs w:val="24"/>
              </w:rPr>
              <w:t xml:space="preserve">: </w:t>
            </w:r>
            <w:r w:rsidR="00F86651" w:rsidRPr="00B85EBB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D23A5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tantárgy tantervi helye (hányadik félév):</w:t>
            </w:r>
            <w:r w:rsidR="00FE7D46" w:rsidRPr="00D23A5F">
              <w:rPr>
                <w:sz w:val="24"/>
                <w:szCs w:val="24"/>
              </w:rPr>
              <w:t xml:space="preserve"> </w:t>
            </w:r>
            <w:r w:rsidR="00F86651" w:rsidRPr="00B85EBB">
              <w:rPr>
                <w:b/>
                <w:sz w:val="24"/>
                <w:szCs w:val="24"/>
              </w:rPr>
              <w:t>I</w:t>
            </w:r>
            <w:r w:rsidR="00B85EBB">
              <w:rPr>
                <w:b/>
                <w:sz w:val="24"/>
                <w:szCs w:val="24"/>
              </w:rPr>
              <w:t>II</w:t>
            </w:r>
            <w:r w:rsidR="00F86651" w:rsidRPr="00B85EBB">
              <w:rPr>
                <w:b/>
                <w:sz w:val="24"/>
                <w:szCs w:val="24"/>
              </w:rPr>
              <w:t>.</w:t>
            </w:r>
          </w:p>
        </w:tc>
      </w:tr>
      <w:tr w:rsidR="003218A2" w:rsidRPr="00D23A5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Előtanulmányi feltételek </w:t>
            </w:r>
            <w:r w:rsidRPr="00D23A5F">
              <w:rPr>
                <w:i/>
                <w:sz w:val="24"/>
                <w:szCs w:val="24"/>
              </w:rPr>
              <w:t>(ha vannak)</w:t>
            </w:r>
            <w:r w:rsidRPr="00D23A5F">
              <w:rPr>
                <w:sz w:val="24"/>
                <w:szCs w:val="24"/>
              </w:rPr>
              <w:t>:</w:t>
            </w:r>
            <w:r w:rsidRPr="00D23A5F">
              <w:rPr>
                <w:i/>
                <w:sz w:val="24"/>
                <w:szCs w:val="24"/>
              </w:rPr>
              <w:t xml:space="preserve"> </w:t>
            </w:r>
            <w:r w:rsidR="00F86651" w:rsidRPr="00D23A5F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D23A5F" w:rsidTr="00975C41">
        <w:trPr>
          <w:trHeight w:val="724"/>
        </w:trPr>
        <w:tc>
          <w:tcPr>
            <w:tcW w:w="9180" w:type="dxa"/>
            <w:gridSpan w:val="2"/>
          </w:tcPr>
          <w:p w:rsidR="00FE7D46" w:rsidRPr="00D23A5F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>Tantárgyleírás</w:t>
            </w:r>
            <w:r w:rsidRPr="00D23A5F">
              <w:rPr>
                <w:sz w:val="24"/>
                <w:szCs w:val="24"/>
              </w:rPr>
              <w:t>:</w:t>
            </w:r>
          </w:p>
          <w:p w:rsidR="00810EE5" w:rsidRPr="00D23A5F" w:rsidRDefault="00810EE5" w:rsidP="00F945C9">
            <w:pPr>
              <w:rPr>
                <w:i/>
                <w:iCs/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tárgy a felvilágosodástól napjainkig áttekintést ad a történelemfilozófiai gondolkodás jelentős irányzatairól, illetve képviselőiről. Elsősorban azt kívánja bemutatni, hogy az elemzett filozófusok miként értelmezték az emberiség történelmi fejlődését, valamint a történelem értelmezésének lehetőségeit.</w:t>
            </w:r>
          </w:p>
          <w:p w:rsidR="00810EE5" w:rsidRPr="00D23A5F" w:rsidRDefault="00313974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Bevezető megjegyzések:</w:t>
            </w:r>
            <w:r w:rsidR="00F945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810EE5" w:rsidRPr="00D23A5F">
              <w:rPr>
                <w:sz w:val="24"/>
                <w:szCs w:val="24"/>
              </w:rPr>
              <w:t>dő és történelem</w:t>
            </w:r>
            <w:proofErr w:type="gramStart"/>
            <w:r w:rsidR="00810EE5" w:rsidRPr="00D23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  <w:r w:rsidR="00810EE5" w:rsidRPr="00D23A5F">
              <w:rPr>
                <w:sz w:val="24"/>
                <w:szCs w:val="24"/>
              </w:rPr>
              <w:t>iért nincs az antikvitásnak történetfilozófiája?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Vico</w:t>
            </w:r>
            <w:proofErr w:type="spellEnd"/>
            <w:r w:rsidRPr="00D23A5F">
              <w:rPr>
                <w:sz w:val="24"/>
                <w:szCs w:val="24"/>
              </w:rPr>
              <w:t xml:space="preserve"> organikus történelemszemlélete; a francia felvilágosodás racionális történelemszemlélete.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német felvilágosodás történelemfelfogása: Herder; Kant az emberiség egyetemes eszméjéről; </w:t>
            </w:r>
            <w:proofErr w:type="spellStart"/>
            <w:r w:rsidRPr="00D23A5F">
              <w:rPr>
                <w:sz w:val="24"/>
                <w:szCs w:val="24"/>
              </w:rPr>
              <w:t>Fichte</w:t>
            </w:r>
            <w:proofErr w:type="spellEnd"/>
            <w:r w:rsidRPr="00D23A5F">
              <w:rPr>
                <w:sz w:val="24"/>
                <w:szCs w:val="24"/>
              </w:rPr>
              <w:t xml:space="preserve"> az ember rendeltetéséről.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Hegel a világtörténet filozófiájáról.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Marx történetfilozófiája.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Nietzsche a történelemről.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pozitivizmus történelemfelfogása; a historizmus.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szellemtörténet hermeneutikai megalapozása </w:t>
            </w:r>
            <w:proofErr w:type="spellStart"/>
            <w:r w:rsidRPr="00D23A5F">
              <w:rPr>
                <w:sz w:val="24"/>
                <w:szCs w:val="24"/>
              </w:rPr>
              <w:t>Diltheynél</w:t>
            </w:r>
            <w:proofErr w:type="spellEnd"/>
            <w:r w:rsidRPr="00D23A5F">
              <w:rPr>
                <w:sz w:val="24"/>
                <w:szCs w:val="24"/>
              </w:rPr>
              <w:t>; Croce a történelem filozófiájáról.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Az ún. „válságfilozófiák” a történelemről: Spengler és Ortega.</w:t>
            </w:r>
          </w:p>
          <w:p w:rsidR="00810EE5" w:rsidRPr="00D23A5F" w:rsidRDefault="00810EE5" w:rsidP="00F945C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A történelem megértésének hermeneutikai értelmezése: H. G. Gadamer.</w:t>
            </w:r>
          </w:p>
          <w:p w:rsidR="00FE7D46" w:rsidRPr="00D23A5F" w:rsidRDefault="00810EE5" w:rsidP="00F945C9">
            <w:pPr>
              <w:numPr>
                <w:ilvl w:val="0"/>
                <w:numId w:val="3"/>
              </w:numPr>
              <w:spacing w:after="120"/>
              <w:ind w:left="357" w:hanging="357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A történelem vége vagy a civilizációk háborúja? – </w:t>
            </w:r>
            <w:proofErr w:type="spellStart"/>
            <w:r w:rsidRPr="00D23A5F">
              <w:rPr>
                <w:sz w:val="24"/>
                <w:szCs w:val="24"/>
              </w:rPr>
              <w:t>Fukuyama</w:t>
            </w:r>
            <w:proofErr w:type="spellEnd"/>
            <w:r w:rsidRPr="00D23A5F">
              <w:rPr>
                <w:sz w:val="24"/>
                <w:szCs w:val="24"/>
              </w:rPr>
              <w:t xml:space="preserve"> és Huntington.</w:t>
            </w:r>
          </w:p>
        </w:tc>
      </w:tr>
      <w:tr w:rsidR="00FE7D46" w:rsidRPr="00D23A5F" w:rsidTr="00975C41">
        <w:trPr>
          <w:trHeight w:val="1271"/>
        </w:trPr>
        <w:tc>
          <w:tcPr>
            <w:tcW w:w="9180" w:type="dxa"/>
            <w:gridSpan w:val="2"/>
          </w:tcPr>
          <w:p w:rsidR="00FE7D46" w:rsidRPr="00D23A5F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23A5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 xml:space="preserve">Kant: Az emberiség egyetemes történetének eszméje világpolgári szemszögből. </w:t>
            </w:r>
            <w:proofErr w:type="spellStart"/>
            <w:r w:rsidRPr="00D23A5F">
              <w:rPr>
                <w:sz w:val="24"/>
                <w:szCs w:val="24"/>
              </w:rPr>
              <w:t>In</w:t>
            </w:r>
            <w:proofErr w:type="spellEnd"/>
            <w:r w:rsidRPr="00D23A5F">
              <w:rPr>
                <w:sz w:val="24"/>
                <w:szCs w:val="24"/>
              </w:rPr>
              <w:t>: A vallás a puszta ész határain belül – Vál. írások. Bp. 1980. 58–77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  <w:r w:rsidRPr="00D23A5F">
              <w:rPr>
                <w:sz w:val="24"/>
                <w:szCs w:val="24"/>
              </w:rPr>
              <w:t>, vagy Történetfilozófiai írások. 1997. 41-59.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Hegel: Előadások a világtörténet filozófiájáról. Bp. 1979. 13–139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Marx–Engels: A német ideológia. Bp. 1976. 21–76.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Nietzsche: A történelem hasznáról és káráról. Bp. 1989.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</w:t>
            </w:r>
            <w:proofErr w:type="gramStart"/>
            <w:r w:rsidRPr="00D23A5F">
              <w:rPr>
                <w:sz w:val="24"/>
                <w:szCs w:val="24"/>
              </w:rPr>
              <w:t>.G</w:t>
            </w:r>
            <w:proofErr w:type="gramEnd"/>
            <w:r w:rsidRPr="00D23A5F">
              <w:rPr>
                <w:sz w:val="24"/>
                <w:szCs w:val="24"/>
              </w:rPr>
              <w:t>. Gadamer: Igazság és módszer. Bp. 1984. 135–218</w:t>
            </w:r>
            <w:proofErr w:type="gramStart"/>
            <w:r w:rsidRPr="00D23A5F">
              <w:rPr>
                <w:sz w:val="24"/>
                <w:szCs w:val="24"/>
              </w:rPr>
              <w:t>.o.</w:t>
            </w:r>
            <w:proofErr w:type="gramEnd"/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Fukuyama</w:t>
            </w:r>
            <w:proofErr w:type="spellEnd"/>
            <w:r w:rsidRPr="00D23A5F">
              <w:rPr>
                <w:sz w:val="24"/>
                <w:szCs w:val="24"/>
              </w:rPr>
              <w:t>: A történelem vége és az utolsó ember. Bp. 1994. 5-22. o., 93-140. o.</w:t>
            </w:r>
          </w:p>
          <w:p w:rsidR="00D23A5F" w:rsidRPr="00D23A5F" w:rsidRDefault="00D23A5F" w:rsidP="00D23A5F">
            <w:pPr>
              <w:rPr>
                <w:sz w:val="24"/>
                <w:szCs w:val="24"/>
              </w:rPr>
            </w:pPr>
            <w:r w:rsidRPr="00D23A5F">
              <w:rPr>
                <w:sz w:val="24"/>
                <w:szCs w:val="24"/>
              </w:rPr>
              <w:t>Heller Ágnes: A történelem elmélete. Bp. 2001. 231-339. o.</w:t>
            </w:r>
          </w:p>
          <w:p w:rsidR="00FE7D46" w:rsidRPr="00D23A5F" w:rsidRDefault="00D23A5F" w:rsidP="00D23A5F">
            <w:p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A5F">
              <w:rPr>
                <w:sz w:val="24"/>
                <w:szCs w:val="24"/>
              </w:rPr>
              <w:t>Thomka</w:t>
            </w:r>
            <w:proofErr w:type="spellEnd"/>
            <w:r w:rsidRPr="00D23A5F">
              <w:rPr>
                <w:sz w:val="24"/>
                <w:szCs w:val="24"/>
              </w:rPr>
              <w:t xml:space="preserve"> Beáta (szerk.): A történelem poétikája. Narratívák4. Bp. 2000.</w:t>
            </w:r>
          </w:p>
        </w:tc>
      </w:tr>
      <w:tr w:rsidR="003218A2" w:rsidRPr="00D23A5F" w:rsidTr="007D7BD7">
        <w:trPr>
          <w:trHeight w:val="338"/>
        </w:trPr>
        <w:tc>
          <w:tcPr>
            <w:tcW w:w="9180" w:type="dxa"/>
            <w:gridSpan w:val="2"/>
          </w:tcPr>
          <w:p w:rsidR="003218A2" w:rsidRPr="00D23A5F" w:rsidRDefault="003218A2" w:rsidP="00F945C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 xml:space="preserve">Tantárgy felelőse </w:t>
            </w:r>
            <w:r w:rsidRPr="00D23A5F">
              <w:rPr>
                <w:sz w:val="24"/>
                <w:szCs w:val="24"/>
              </w:rPr>
              <w:t>(</w:t>
            </w:r>
            <w:r w:rsidRPr="00D23A5F">
              <w:rPr>
                <w:i/>
                <w:sz w:val="24"/>
                <w:szCs w:val="24"/>
              </w:rPr>
              <w:t>név, beosztás, tud. fokozat</w:t>
            </w:r>
            <w:r w:rsidRPr="00D23A5F">
              <w:rPr>
                <w:sz w:val="24"/>
                <w:szCs w:val="24"/>
              </w:rPr>
              <w:t>)</w:t>
            </w:r>
            <w:r w:rsidRPr="00D23A5F">
              <w:rPr>
                <w:b/>
                <w:sz w:val="24"/>
                <w:szCs w:val="24"/>
              </w:rPr>
              <w:t>:</w:t>
            </w:r>
            <w:r w:rsidR="00FE7D46" w:rsidRPr="00D23A5F">
              <w:rPr>
                <w:b/>
                <w:sz w:val="24"/>
                <w:szCs w:val="24"/>
              </w:rPr>
              <w:t xml:space="preserve"> </w:t>
            </w:r>
            <w:r w:rsidR="00810EE5" w:rsidRPr="00D23A5F">
              <w:rPr>
                <w:bCs/>
                <w:sz w:val="24"/>
                <w:szCs w:val="24"/>
              </w:rPr>
              <w:t xml:space="preserve">Dr. Loboczky János </w:t>
            </w:r>
            <w:proofErr w:type="spellStart"/>
            <w:r w:rsidR="00810EE5" w:rsidRPr="00D23A5F">
              <w:rPr>
                <w:bCs/>
                <w:sz w:val="24"/>
                <w:szCs w:val="24"/>
              </w:rPr>
              <w:t>CSc</w:t>
            </w:r>
            <w:proofErr w:type="spellEnd"/>
            <w:r w:rsidR="00810EE5" w:rsidRPr="00D23A5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3218A2" w:rsidRPr="00D23A5F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23A5F" w:rsidRDefault="003218A2" w:rsidP="00F945C9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D23A5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3A5F">
              <w:rPr>
                <w:b/>
                <w:sz w:val="24"/>
                <w:szCs w:val="24"/>
              </w:rPr>
              <w:t>oktató(</w:t>
            </w:r>
            <w:proofErr w:type="gramEnd"/>
            <w:r w:rsidRPr="00D23A5F">
              <w:rPr>
                <w:b/>
                <w:sz w:val="24"/>
                <w:szCs w:val="24"/>
              </w:rPr>
              <w:t xml:space="preserve">k), </w:t>
            </w:r>
            <w:r w:rsidRPr="00D23A5F">
              <w:rPr>
                <w:sz w:val="24"/>
                <w:szCs w:val="24"/>
              </w:rPr>
              <w:t>ha vannak</w:t>
            </w:r>
            <w:r w:rsidRPr="00D23A5F">
              <w:rPr>
                <w:b/>
                <w:sz w:val="24"/>
                <w:szCs w:val="24"/>
              </w:rPr>
              <w:t xml:space="preserve"> </w:t>
            </w:r>
            <w:r w:rsidRPr="00D23A5F">
              <w:rPr>
                <w:sz w:val="24"/>
                <w:szCs w:val="24"/>
              </w:rPr>
              <w:t>(</w:t>
            </w:r>
            <w:r w:rsidRPr="00D23A5F">
              <w:rPr>
                <w:i/>
                <w:sz w:val="24"/>
                <w:szCs w:val="24"/>
              </w:rPr>
              <w:t>név, beosztás, tud. fokozat</w:t>
            </w:r>
            <w:r w:rsidRPr="00D23A5F">
              <w:rPr>
                <w:sz w:val="24"/>
                <w:szCs w:val="24"/>
              </w:rPr>
              <w:t>)</w:t>
            </w:r>
            <w:r w:rsidRPr="00D23A5F">
              <w:rPr>
                <w:b/>
                <w:sz w:val="24"/>
                <w:szCs w:val="24"/>
              </w:rPr>
              <w:t>:</w:t>
            </w:r>
            <w:r w:rsidR="00FE7D46" w:rsidRPr="00D23A5F">
              <w:rPr>
                <w:b/>
                <w:sz w:val="24"/>
                <w:szCs w:val="24"/>
              </w:rPr>
              <w:t xml:space="preserve"> </w:t>
            </w:r>
            <w:r w:rsidR="00810EE5" w:rsidRPr="00D23A5F">
              <w:rPr>
                <w:bCs/>
                <w:sz w:val="24"/>
                <w:szCs w:val="24"/>
              </w:rPr>
              <w:t xml:space="preserve">Dr. Loboczky János </w:t>
            </w:r>
            <w:proofErr w:type="spellStart"/>
            <w:r w:rsidR="00810EE5" w:rsidRPr="00D23A5F">
              <w:rPr>
                <w:bCs/>
                <w:sz w:val="24"/>
                <w:szCs w:val="24"/>
              </w:rPr>
              <w:t>CSc</w:t>
            </w:r>
            <w:proofErr w:type="spellEnd"/>
            <w:r w:rsidR="00810EE5" w:rsidRPr="00D23A5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8E5F9A" w:rsidRPr="00D23A5F" w:rsidRDefault="008E5F9A" w:rsidP="003218A2">
      <w:pPr>
        <w:rPr>
          <w:sz w:val="24"/>
          <w:szCs w:val="24"/>
        </w:rPr>
      </w:pPr>
    </w:p>
    <w:sectPr w:rsidR="008E5F9A" w:rsidRPr="00D23A5F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5B" w:rsidRDefault="001A1F5B" w:rsidP="0094340E">
      <w:r>
        <w:separator/>
      </w:r>
    </w:p>
  </w:endnote>
  <w:endnote w:type="continuationSeparator" w:id="0">
    <w:p w:rsidR="001A1F5B" w:rsidRDefault="001A1F5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5B" w:rsidRDefault="001A1F5B" w:rsidP="0094340E">
      <w:r>
        <w:separator/>
      </w:r>
    </w:p>
  </w:footnote>
  <w:footnote w:type="continuationSeparator" w:id="0">
    <w:p w:rsidR="001A1F5B" w:rsidRDefault="001A1F5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C08"/>
    <w:multiLevelType w:val="hybridMultilevel"/>
    <w:tmpl w:val="66960AA0"/>
    <w:lvl w:ilvl="0" w:tplc="1122899A">
      <w:numFmt w:val="bullet"/>
      <w:lvlText w:val="–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2A73"/>
    <w:multiLevelType w:val="hybridMultilevel"/>
    <w:tmpl w:val="58763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2EBF"/>
    <w:multiLevelType w:val="hybridMultilevel"/>
    <w:tmpl w:val="0F847E22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A1F5B"/>
    <w:rsid w:val="001E1BC9"/>
    <w:rsid w:val="00313974"/>
    <w:rsid w:val="003218A2"/>
    <w:rsid w:val="00343065"/>
    <w:rsid w:val="00634C96"/>
    <w:rsid w:val="00673458"/>
    <w:rsid w:val="00766CEA"/>
    <w:rsid w:val="007D7BD7"/>
    <w:rsid w:val="00810EE5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A3AF9"/>
    <w:rsid w:val="00AD3B1D"/>
    <w:rsid w:val="00B85EBB"/>
    <w:rsid w:val="00C1422D"/>
    <w:rsid w:val="00D219ED"/>
    <w:rsid w:val="00D23A5F"/>
    <w:rsid w:val="00D445DE"/>
    <w:rsid w:val="00D87D73"/>
    <w:rsid w:val="00EB69FB"/>
    <w:rsid w:val="00F01C44"/>
    <w:rsid w:val="00F86651"/>
    <w:rsid w:val="00F945C9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BF09-18DB-4A2E-BDC6-E7279E9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2013-07-01T12:25:00Z</dcterms:created>
  <dcterms:modified xsi:type="dcterms:W3CDTF">2013-07-01T12:25:00Z</dcterms:modified>
</cp:coreProperties>
</file>