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6"/>
        <w:gridCol w:w="2232"/>
      </w:tblGrid>
      <w:tr w:rsidR="00D92FD8" w:rsidRPr="008C485B" w:rsidTr="009E46CF">
        <w:tc>
          <w:tcPr>
            <w:tcW w:w="6806" w:type="dxa"/>
            <w:tcMar>
              <w:top w:w="57" w:type="dxa"/>
              <w:bottom w:w="57" w:type="dxa"/>
            </w:tcMar>
          </w:tcPr>
          <w:p w:rsidR="00A51A89" w:rsidRPr="00A51A89" w:rsidRDefault="00D92FD8" w:rsidP="00A51A89">
            <w:pPr>
              <w:ind w:left="459" w:hanging="459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A51A89" w:rsidRPr="00A51A89">
              <w:rPr>
                <w:b/>
                <w:sz w:val="24"/>
                <w:szCs w:val="24"/>
              </w:rPr>
              <w:t>Az európai filozófia története II. – (A XVII-XVIII. századi filozófia története – újkori ismeretelmél</w:t>
            </w:r>
            <w:r w:rsidR="00A51A89" w:rsidRPr="00A51A89">
              <w:rPr>
                <w:b/>
                <w:sz w:val="24"/>
                <w:szCs w:val="24"/>
              </w:rPr>
              <w:t>e</w:t>
            </w:r>
            <w:r w:rsidR="00A51A89" w:rsidRPr="00A51A89">
              <w:rPr>
                <w:b/>
                <w:sz w:val="24"/>
                <w:szCs w:val="24"/>
              </w:rPr>
              <w:t>tek)</w:t>
            </w:r>
          </w:p>
          <w:p w:rsidR="00D92FD8" w:rsidRPr="008C485B" w:rsidRDefault="00A51A89" w:rsidP="008D0349">
            <w:pPr>
              <w:jc w:val="both"/>
              <w:rPr>
                <w:b/>
                <w:sz w:val="24"/>
                <w:szCs w:val="24"/>
              </w:rPr>
            </w:pPr>
            <w:r w:rsidRPr="00A51A89">
              <w:rPr>
                <w:b/>
                <w:sz w:val="24"/>
                <w:szCs w:val="24"/>
              </w:rPr>
              <w:t>Tantárgy kódja: NBB_SB11</w:t>
            </w:r>
            <w:r w:rsidR="008D0349">
              <w:rPr>
                <w:b/>
                <w:sz w:val="24"/>
                <w:szCs w:val="24"/>
              </w:rPr>
              <w:t>7G3</w:t>
            </w:r>
          </w:p>
        </w:tc>
        <w:tc>
          <w:tcPr>
            <w:tcW w:w="2232" w:type="dxa"/>
            <w:tcMar>
              <w:top w:w="57" w:type="dxa"/>
              <w:bottom w:w="57" w:type="dxa"/>
            </w:tcMar>
          </w:tcPr>
          <w:p w:rsidR="00D92FD8" w:rsidRPr="008C485B" w:rsidRDefault="00D92FD8" w:rsidP="008D034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8D0349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9E46CF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8D0349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8D0349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CD21DD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9E46CF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8D034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 xml:space="preserve">): </w:t>
            </w:r>
            <w:r w:rsidR="008D0349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9E46CF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CD21DD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CD21DD">
              <w:rPr>
                <w:b/>
                <w:sz w:val="24"/>
                <w:szCs w:val="24"/>
              </w:rPr>
              <w:t>II.</w:t>
            </w:r>
          </w:p>
        </w:tc>
      </w:tr>
      <w:tr w:rsidR="00D92FD8" w:rsidRPr="008C485B" w:rsidTr="009E46CF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CD21DD" w:rsidRPr="00CD21DD">
              <w:rPr>
                <w:b/>
                <w:sz w:val="24"/>
                <w:szCs w:val="24"/>
              </w:rPr>
              <w:t>NBB_SB183K3</w:t>
            </w:r>
            <w:r w:rsidR="00CD21DD">
              <w:rPr>
                <w:b/>
                <w:sz w:val="24"/>
                <w:szCs w:val="24"/>
              </w:rPr>
              <w:t xml:space="preserve">, </w:t>
            </w:r>
            <w:r w:rsidR="00CD21DD" w:rsidRPr="00CD21DD">
              <w:rPr>
                <w:b/>
                <w:sz w:val="24"/>
                <w:szCs w:val="24"/>
              </w:rPr>
              <w:t>NBB_SB115G3</w:t>
            </w:r>
          </w:p>
        </w:tc>
      </w:tr>
      <w:tr w:rsidR="00D92FD8" w:rsidRPr="008C485B" w:rsidTr="009E46CF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9E46CF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D0349" w:rsidRPr="00BF3A6E" w:rsidRDefault="008D0349" w:rsidP="008D0349">
            <w:pPr>
              <w:rPr>
                <w:i/>
              </w:rPr>
            </w:pPr>
            <w:r w:rsidRPr="00BF3A6E">
              <w:rPr>
                <w:b/>
              </w:rPr>
              <w:t>Tantárgy leírása:</w:t>
            </w:r>
          </w:p>
          <w:p w:rsidR="008D0349" w:rsidRPr="00BF3A6E" w:rsidRDefault="008D0349" w:rsidP="008D0349">
            <w:r w:rsidRPr="00BF3A6E">
              <w:rPr>
                <w:b/>
              </w:rPr>
              <w:t>A XVII-XVIII. századi filozófia története:</w:t>
            </w:r>
          </w:p>
          <w:p w:rsidR="008D0349" w:rsidRDefault="008D0349" w:rsidP="008D0349">
            <w:pPr>
              <w:jc w:val="both"/>
            </w:pPr>
            <w:r>
              <w:t>A szemináriumon azokat a szövegeket, illetve szövegrészleteket olvassuk és elemezzük, melyekre az előadás támaszkodik.</w:t>
            </w:r>
          </w:p>
          <w:p w:rsidR="00D92FD8" w:rsidRPr="006758C5" w:rsidRDefault="00D92FD8" w:rsidP="009F4D3F">
            <w:pPr>
              <w:ind w:left="34"/>
              <w:rPr>
                <w:sz w:val="22"/>
                <w:szCs w:val="22"/>
              </w:rPr>
            </w:pPr>
          </w:p>
        </w:tc>
      </w:tr>
      <w:tr w:rsidR="00D92FD8" w:rsidRPr="008C485B" w:rsidTr="009E46CF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9E46CF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D0349" w:rsidRDefault="008D0349" w:rsidP="008D0349">
            <w:pPr>
              <w:rPr>
                <w:b/>
              </w:rPr>
            </w:pPr>
            <w:r>
              <w:rPr>
                <w:b/>
              </w:rPr>
              <w:t>Kötelező olvasmányok:</w:t>
            </w:r>
          </w:p>
          <w:p w:rsidR="008D0349" w:rsidRDefault="008D0349" w:rsidP="008D0349">
            <w:r>
              <w:t xml:space="preserve">Bacon: </w:t>
            </w:r>
            <w:proofErr w:type="spellStart"/>
            <w:r>
              <w:rPr>
                <w:i/>
              </w:rPr>
              <w:t>Novum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Organum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t>Nippon</w:t>
            </w:r>
            <w:proofErr w:type="spellEnd"/>
            <w:r>
              <w:t xml:space="preserve"> Budapest 1995</w:t>
            </w:r>
          </w:p>
          <w:p w:rsidR="008D0349" w:rsidRDefault="008D0349" w:rsidP="008D0349">
            <w:r>
              <w:t xml:space="preserve">Descartes: </w:t>
            </w:r>
            <w:r>
              <w:rPr>
                <w:i/>
              </w:rPr>
              <w:t>Elmélkedések</w:t>
            </w:r>
            <w:r>
              <w:t>, Atlantisz Bp., 1994.</w:t>
            </w:r>
          </w:p>
          <w:p w:rsidR="008D0349" w:rsidRDefault="008D0349" w:rsidP="008D0349">
            <w:pPr>
              <w:ind w:left="822" w:hanging="822"/>
            </w:pPr>
            <w:r>
              <w:rPr>
                <w:i/>
              </w:rPr>
              <w:tab/>
              <w:t>Értekezés a módszerről</w:t>
            </w:r>
            <w:r>
              <w:t>, Ikon Kiadó, Budapest 1993</w:t>
            </w:r>
          </w:p>
          <w:p w:rsidR="008D0349" w:rsidRDefault="008D0349" w:rsidP="008D0349">
            <w:pPr>
              <w:jc w:val="both"/>
            </w:pPr>
            <w:r>
              <w:t xml:space="preserve">Leibniz: </w:t>
            </w:r>
            <w:proofErr w:type="spellStart"/>
            <w:r>
              <w:rPr>
                <w:i/>
              </w:rPr>
              <w:t>Monadológia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>: Leibniz válogatott filozófiai írásai, Európa, 1986</w:t>
            </w:r>
          </w:p>
          <w:p w:rsidR="008D0349" w:rsidRDefault="008D0349" w:rsidP="008D0349">
            <w:r>
              <w:t xml:space="preserve">Spinoza: </w:t>
            </w:r>
            <w:r>
              <w:rPr>
                <w:i/>
              </w:rPr>
              <w:t>Etika</w:t>
            </w:r>
            <w:r>
              <w:t>, Osiris, 1997.</w:t>
            </w:r>
          </w:p>
          <w:p w:rsidR="008D0349" w:rsidRDefault="008D0349" w:rsidP="008D0349">
            <w:pPr>
              <w:ind w:left="1410" w:hanging="1410"/>
            </w:pPr>
            <w:r>
              <w:t xml:space="preserve">Locke: </w:t>
            </w:r>
            <w:r>
              <w:rPr>
                <w:i/>
              </w:rPr>
              <w:t>Értekezés az emberi értelemről,</w:t>
            </w:r>
            <w:r>
              <w:t xml:space="preserve"> (részletek) Osiris, 2003. </w:t>
            </w:r>
          </w:p>
          <w:p w:rsidR="008D0349" w:rsidRDefault="008D0349" w:rsidP="008D0349">
            <w:pPr>
              <w:ind w:left="1410" w:hanging="1410"/>
            </w:pPr>
            <w:r>
              <w:t xml:space="preserve">Berkeley: </w:t>
            </w:r>
            <w:r>
              <w:rPr>
                <w:i/>
              </w:rPr>
              <w:t>Tanulmány az emberi megismerés alapelveiről</w:t>
            </w:r>
            <w:r>
              <w:t>, Gondolat Budapest, 1985. 147-273.o.</w:t>
            </w:r>
          </w:p>
          <w:p w:rsidR="008D0349" w:rsidRDefault="008D0349" w:rsidP="008D0349">
            <w:pPr>
              <w:ind w:left="1410" w:hanging="1410"/>
            </w:pPr>
            <w:r>
              <w:t xml:space="preserve">Hume: </w:t>
            </w:r>
            <w:r>
              <w:rPr>
                <w:i/>
              </w:rPr>
              <w:t>Értekezés az emberi értelemről,</w:t>
            </w:r>
            <w:r>
              <w:t xml:space="preserve"> Gondolat Budapest, 1976. </w:t>
            </w:r>
          </w:p>
          <w:p w:rsidR="008D0349" w:rsidRDefault="008D0349" w:rsidP="008D0349">
            <w:pPr>
              <w:ind w:left="1410" w:hanging="1410"/>
            </w:pPr>
            <w:r>
              <w:t xml:space="preserve">Kant: </w:t>
            </w:r>
            <w:r>
              <w:rPr>
                <w:i/>
              </w:rPr>
              <w:t xml:space="preserve">A tiszta ész kritikája, </w:t>
            </w:r>
            <w:proofErr w:type="spellStart"/>
            <w:r>
              <w:t>Ictus</w:t>
            </w:r>
            <w:proofErr w:type="spellEnd"/>
            <w:r>
              <w:t xml:space="preserve"> Szeged, 1997. </w:t>
            </w:r>
          </w:p>
          <w:p w:rsidR="00D92FD8" w:rsidRPr="006758C5" w:rsidRDefault="00D92FD8" w:rsidP="009E46CF">
            <w:pPr>
              <w:ind w:left="1410" w:hanging="1410"/>
              <w:rPr>
                <w:sz w:val="22"/>
                <w:szCs w:val="22"/>
              </w:rPr>
            </w:pPr>
          </w:p>
        </w:tc>
      </w:tr>
      <w:tr w:rsidR="00D92FD8" w:rsidRPr="008C485B" w:rsidTr="009E46CF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46CF" w:rsidRPr="00BF3A6E">
              <w:t>Dr. Kicsák Lóránt PhD főiskolai docens</w:t>
            </w:r>
          </w:p>
        </w:tc>
      </w:tr>
      <w:tr w:rsidR="00D92FD8" w:rsidRPr="008C485B" w:rsidTr="009E46CF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46CF" w:rsidRPr="00BF3A6E">
              <w:t xml:space="preserve">Dr. Vajda Mihály </w:t>
            </w:r>
            <w:proofErr w:type="spellStart"/>
            <w:r w:rsidR="009E46CF" w:rsidRPr="00BF3A6E">
              <w:t>DSc</w:t>
            </w:r>
            <w:proofErr w:type="spellEnd"/>
            <w:r w:rsidR="009E46CF" w:rsidRPr="00BF3A6E">
              <w:t xml:space="preserve"> professor emeritus akadémikus; Dr. Kicsák Lóránt PhD főiskolai docens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A4" w:rsidRDefault="00A842A4" w:rsidP="00D92FD8">
      <w:r>
        <w:separator/>
      </w:r>
    </w:p>
  </w:endnote>
  <w:endnote w:type="continuationSeparator" w:id="0">
    <w:p w:rsidR="00A842A4" w:rsidRDefault="00A842A4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A4" w:rsidRDefault="00A842A4" w:rsidP="00D92FD8">
      <w:r>
        <w:separator/>
      </w:r>
    </w:p>
  </w:footnote>
  <w:footnote w:type="continuationSeparator" w:id="0">
    <w:p w:rsidR="00A842A4" w:rsidRDefault="00A842A4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1360BE"/>
    <w:rsid w:val="0029216B"/>
    <w:rsid w:val="00380B7F"/>
    <w:rsid w:val="0054096D"/>
    <w:rsid w:val="00642D6C"/>
    <w:rsid w:val="007D73E3"/>
    <w:rsid w:val="008D0349"/>
    <w:rsid w:val="009E46CF"/>
    <w:rsid w:val="00A207E6"/>
    <w:rsid w:val="00A46F68"/>
    <w:rsid w:val="00A51A89"/>
    <w:rsid w:val="00A52059"/>
    <w:rsid w:val="00A842A4"/>
    <w:rsid w:val="00CA1DE6"/>
    <w:rsid w:val="00CD21DD"/>
    <w:rsid w:val="00D92FD8"/>
    <w:rsid w:val="00E1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2013-06-28T11:18:00Z</dcterms:created>
  <dcterms:modified xsi:type="dcterms:W3CDTF">2013-06-28T11:20:00Z</dcterms:modified>
</cp:coreProperties>
</file>