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797"/>
        <w:gridCol w:w="2241"/>
      </w:tblGrid>
      <w:tr w:rsidR="00D92FD8" w:rsidRPr="008C485B" w:rsidTr="009268EC">
        <w:tc>
          <w:tcPr>
            <w:tcW w:w="6797" w:type="dxa"/>
            <w:tcMar>
              <w:top w:w="57" w:type="dxa"/>
              <w:bottom w:w="57" w:type="dxa"/>
            </w:tcMar>
          </w:tcPr>
          <w:p w:rsidR="00D92FD8" w:rsidRDefault="00D92FD8" w:rsidP="00AB00E3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B00E3">
              <w:rPr>
                <w:b/>
                <w:sz w:val="24"/>
                <w:szCs w:val="24"/>
              </w:rPr>
              <w:t>Általános esztétika II.</w:t>
            </w:r>
          </w:p>
          <w:p w:rsidR="00AB00E3" w:rsidRPr="008C485B" w:rsidRDefault="00AB00E3" w:rsidP="00AB00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NBB_FL719G3</w:t>
            </w:r>
          </w:p>
        </w:tc>
        <w:tc>
          <w:tcPr>
            <w:tcW w:w="2241" w:type="dxa"/>
            <w:tcMar>
              <w:top w:w="57" w:type="dxa"/>
              <w:bottom w:w="57" w:type="dxa"/>
            </w:tcMar>
          </w:tcPr>
          <w:p w:rsidR="00D92FD8" w:rsidRPr="008C485B" w:rsidRDefault="00D92FD8" w:rsidP="00AB00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AB00E3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268EC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B00E3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AB00E3">
              <w:rPr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AB00E3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268EC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B00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AB00E3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268EC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B00E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AB00E3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268EC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9268EC" w:rsidRPr="009268EC">
              <w:rPr>
                <w:b/>
                <w:sz w:val="24"/>
                <w:szCs w:val="24"/>
              </w:rPr>
              <w:t>NBB_SB184K3</w:t>
            </w:r>
            <w:r w:rsidR="009268EC">
              <w:rPr>
                <w:b/>
                <w:sz w:val="24"/>
                <w:szCs w:val="24"/>
              </w:rPr>
              <w:t>,</w:t>
            </w:r>
            <w:r w:rsidR="009268EC" w:rsidRPr="009268EC">
              <w:rPr>
                <w:b/>
                <w:sz w:val="24"/>
                <w:szCs w:val="24"/>
              </w:rPr>
              <w:t xml:space="preserve"> NBB_FL718G3</w:t>
            </w:r>
          </w:p>
        </w:tc>
      </w:tr>
      <w:tr w:rsidR="00D92FD8" w:rsidRPr="008C485B" w:rsidTr="009268E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268E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268EC" w:rsidRDefault="009268EC" w:rsidP="009268E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Tantárgy leírása:</w:t>
            </w:r>
          </w:p>
          <w:p w:rsidR="009268EC" w:rsidRDefault="009268EC" w:rsidP="009268EC">
            <w:pPr>
              <w:jc w:val="both"/>
              <w:rPr>
                <w:bCs/>
              </w:rPr>
            </w:pPr>
            <w:r>
              <w:rPr>
                <w:bCs/>
              </w:rPr>
              <w:t>A tantárgy keretében az esztétikai alapfogalmak tisztázása mellett áttekintjük a művészettel kapcsolatos felfogások változását a görög antikvitástól a romantikáig. A különböző esztétikai, illetve művészetfilozófiai értelmezések vizsgálata során hangsúlyosan foglalkozunk a művészetek ontológiai kérdéseivel, valamint esztétikum és etikum összefüggéseivel.</w:t>
            </w:r>
          </w:p>
          <w:p w:rsidR="009268EC" w:rsidRDefault="009268EC" w:rsidP="009268EC">
            <w:pPr>
              <w:jc w:val="both"/>
              <w:rPr>
                <w:b/>
              </w:rPr>
            </w:pPr>
            <w:r>
              <w:rPr>
                <w:b/>
              </w:rPr>
              <w:t>II. Modern művészetfilozófiák:</w:t>
            </w:r>
          </w:p>
          <w:p w:rsidR="009268EC" w:rsidRDefault="009268EC" w:rsidP="009268EC">
            <w:pPr>
              <w:jc w:val="both"/>
            </w:pPr>
            <w:r>
              <w:rPr>
                <w:i/>
              </w:rPr>
              <w:t>Az előadásokhoz kapcsolódóan szövegolvasó szemináriumi foglalkozások</w:t>
            </w:r>
            <w:r>
              <w:t>:</w:t>
            </w:r>
          </w:p>
          <w:p w:rsidR="009268EC" w:rsidRDefault="009268EC" w:rsidP="009268EC">
            <w:pPr>
              <w:jc w:val="both"/>
            </w:pPr>
            <w:r>
              <w:t>Nietzsche: A tragédia születése</w:t>
            </w:r>
          </w:p>
          <w:p w:rsidR="009268EC" w:rsidRDefault="009268EC" w:rsidP="009268EC">
            <w:pPr>
              <w:jc w:val="both"/>
            </w:pPr>
            <w:r>
              <w:t xml:space="preserve">W. </w:t>
            </w:r>
            <w:proofErr w:type="spellStart"/>
            <w:r>
              <w:t>Worringer</w:t>
            </w:r>
            <w:proofErr w:type="spellEnd"/>
            <w:r>
              <w:t xml:space="preserve">: Absztrakció és </w:t>
            </w:r>
            <w:proofErr w:type="spellStart"/>
            <w:r>
              <w:t>beleleérzés</w:t>
            </w:r>
            <w:proofErr w:type="spellEnd"/>
            <w:r>
              <w:t>: Elméleti rész</w:t>
            </w:r>
          </w:p>
          <w:p w:rsidR="009268EC" w:rsidRDefault="009268EC" w:rsidP="009268EC">
            <w:pPr>
              <w:jc w:val="both"/>
            </w:pPr>
            <w:r>
              <w:t xml:space="preserve">R. </w:t>
            </w:r>
            <w:proofErr w:type="spellStart"/>
            <w:r>
              <w:t>Ingarden</w:t>
            </w:r>
            <w:proofErr w:type="spellEnd"/>
            <w:r>
              <w:t>: Az esztétikai tapasztalat ismeretelméleti vizsgálatának alapelvei</w:t>
            </w:r>
          </w:p>
          <w:p w:rsidR="009268EC" w:rsidRDefault="009268EC" w:rsidP="009268EC">
            <w:pPr>
              <w:jc w:val="both"/>
            </w:pPr>
            <w:r>
              <w:t xml:space="preserve"> Heidegger: A műalkotás eredete</w:t>
            </w:r>
          </w:p>
          <w:p w:rsidR="009268EC" w:rsidRDefault="009268EC" w:rsidP="009268EC">
            <w:pPr>
              <w:jc w:val="both"/>
            </w:pPr>
            <w:r>
              <w:t xml:space="preserve"> Gadamer: A szép aktualitása</w:t>
            </w:r>
          </w:p>
          <w:p w:rsidR="009268EC" w:rsidRDefault="009268EC" w:rsidP="009268EC">
            <w:pPr>
              <w:jc w:val="both"/>
            </w:pPr>
            <w:r>
              <w:t xml:space="preserve"> </w:t>
            </w:r>
            <w:proofErr w:type="spellStart"/>
            <w:r>
              <w:t>Adorno</w:t>
            </w:r>
            <w:proofErr w:type="spellEnd"/>
            <w:r>
              <w:t>: A művészet és a művészetek</w:t>
            </w:r>
          </w:p>
          <w:p w:rsidR="009268EC" w:rsidRDefault="009268EC" w:rsidP="009268EC">
            <w:pPr>
              <w:jc w:val="both"/>
            </w:pPr>
            <w:r>
              <w:t xml:space="preserve"> </w:t>
            </w:r>
            <w:proofErr w:type="spellStart"/>
            <w:r>
              <w:t>Danto</w:t>
            </w:r>
            <w:proofErr w:type="spellEnd"/>
            <w:r>
              <w:t>: A közhely színeváltozása: Műalkotások és puszta valóságos tárgyak</w:t>
            </w:r>
          </w:p>
          <w:p w:rsidR="009268EC" w:rsidRDefault="009268EC" w:rsidP="009268EC">
            <w:pPr>
              <w:jc w:val="both"/>
            </w:pPr>
            <w:r>
              <w:t xml:space="preserve"> Lukács György: A tragédia metafizikája</w:t>
            </w:r>
          </w:p>
          <w:p w:rsidR="00D92FD8" w:rsidRPr="006758C5" w:rsidRDefault="009268EC" w:rsidP="009268EC">
            <w:pPr>
              <w:ind w:left="34"/>
              <w:rPr>
                <w:sz w:val="22"/>
                <w:szCs w:val="22"/>
              </w:rPr>
            </w:pPr>
            <w:r>
              <w:rPr>
                <w:i/>
              </w:rPr>
              <w:t>Az esztétikai szövegek értelmezése mellett néhány (3-4) alkalommal műalkotások közös elemzésére kerül sor</w:t>
            </w:r>
          </w:p>
        </w:tc>
      </w:tr>
      <w:tr w:rsidR="00D92FD8" w:rsidRPr="008C485B" w:rsidTr="009268E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268E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268EC" w:rsidRDefault="009268EC" w:rsidP="009268E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9268EC" w:rsidRDefault="009268EC" w:rsidP="009268EC">
            <w:pPr>
              <w:jc w:val="both"/>
            </w:pPr>
            <w:r>
              <w:t>Nietzsche: A tragédia születése. Európa, Bp. 1986. 24-54., 91-108.</w:t>
            </w:r>
          </w:p>
          <w:p w:rsidR="009268EC" w:rsidRDefault="009268EC" w:rsidP="009268EC">
            <w:pPr>
              <w:jc w:val="both"/>
            </w:pPr>
            <w:r>
              <w:t xml:space="preserve">W. </w:t>
            </w:r>
            <w:proofErr w:type="spellStart"/>
            <w:r>
              <w:t>Worringer</w:t>
            </w:r>
            <w:proofErr w:type="spellEnd"/>
            <w:r>
              <w:t>: Absztrakció és beleérzés: Elméleti rész. Gondolat, Bp. 1989. 13-45.</w:t>
            </w:r>
          </w:p>
          <w:p w:rsidR="009268EC" w:rsidRDefault="009268EC" w:rsidP="009268EC">
            <w:pPr>
              <w:jc w:val="both"/>
            </w:pPr>
            <w:r>
              <w:t xml:space="preserve">R. </w:t>
            </w:r>
            <w:proofErr w:type="spellStart"/>
            <w:r>
              <w:t>Ingarden</w:t>
            </w:r>
            <w:proofErr w:type="spellEnd"/>
            <w:r>
              <w:t xml:space="preserve">: Az esztétikai tapasztalat ismeretelméleti vizsgálatának alapelvei. </w:t>
            </w:r>
            <w:proofErr w:type="spellStart"/>
            <w:r>
              <w:t>In</w:t>
            </w:r>
            <w:proofErr w:type="spellEnd"/>
            <w:r>
              <w:t>: Az esztétika vége – vagy se vége, se hossza? Szerk.: Bacsó Béla. Ikon, Bp. 1995. 29-41.</w:t>
            </w:r>
          </w:p>
          <w:p w:rsidR="009268EC" w:rsidRDefault="009268EC" w:rsidP="009268EC">
            <w:pPr>
              <w:jc w:val="both"/>
            </w:pPr>
            <w:r>
              <w:t>Heidegger: A műalkotás eredete. Európa, Bp. 1988.</w:t>
            </w:r>
          </w:p>
          <w:p w:rsidR="009268EC" w:rsidRDefault="009268EC" w:rsidP="009268EC">
            <w:r>
              <w:t xml:space="preserve">H. G. Gadamer: A szép aktualitása. </w:t>
            </w:r>
            <w:proofErr w:type="spellStart"/>
            <w:r>
              <w:t>In</w:t>
            </w:r>
            <w:proofErr w:type="spellEnd"/>
            <w:r>
              <w:t xml:space="preserve">: Gadamer: A szép aktualitása. </w:t>
            </w:r>
            <w:proofErr w:type="spellStart"/>
            <w:r>
              <w:t>T-Twins</w:t>
            </w:r>
            <w:proofErr w:type="spellEnd"/>
            <w:r>
              <w:t>, Bp. 1994. 11–85.</w:t>
            </w:r>
          </w:p>
          <w:p w:rsidR="009268EC" w:rsidRDefault="009268EC" w:rsidP="009268EC">
            <w:proofErr w:type="spellStart"/>
            <w:r>
              <w:t>Adorno</w:t>
            </w:r>
            <w:proofErr w:type="spellEnd"/>
            <w:r>
              <w:t xml:space="preserve">: A művészet és a művészetek. </w:t>
            </w:r>
            <w:proofErr w:type="spellStart"/>
            <w:r>
              <w:t>In</w:t>
            </w:r>
            <w:proofErr w:type="spellEnd"/>
            <w:r>
              <w:t>: Az esztétika vége – vagy se vége, se hossza? 263-287.</w:t>
            </w:r>
          </w:p>
          <w:p w:rsidR="009268EC" w:rsidRDefault="009268EC" w:rsidP="009268EC">
            <w:r>
              <w:t xml:space="preserve"> </w:t>
            </w:r>
            <w:proofErr w:type="spellStart"/>
            <w:r>
              <w:t>Danto</w:t>
            </w:r>
            <w:proofErr w:type="spellEnd"/>
            <w:r>
              <w:t>: A közhely színeváltozása: Műalkotások és puszta valóságos tárgyak. Enciklopédia, Bp. 1996. 15-43.</w:t>
            </w:r>
          </w:p>
          <w:p w:rsidR="009268EC" w:rsidRDefault="009268EC" w:rsidP="009268EC">
            <w:r>
              <w:t>Lukács György: A tragédia metafizikája. Magvető, Bp. 1977. 492-518.</w:t>
            </w:r>
          </w:p>
          <w:p w:rsidR="009268EC" w:rsidRDefault="009268EC" w:rsidP="009268EC">
            <w:pPr>
              <w:spacing w:before="60" w:after="60"/>
              <w:rPr>
                <w:b/>
              </w:rPr>
            </w:pPr>
            <w:r>
              <w:rPr>
                <w:b/>
              </w:rPr>
              <w:t>Ajánlott olvasmányok:</w:t>
            </w:r>
          </w:p>
          <w:p w:rsidR="009268EC" w:rsidRPr="007C7F53" w:rsidRDefault="009268EC" w:rsidP="009268EC">
            <w:proofErr w:type="spellStart"/>
            <w:r w:rsidRPr="007C7F53">
              <w:t>Almási</w:t>
            </w:r>
            <w:proofErr w:type="spellEnd"/>
            <w:r w:rsidRPr="007C7F53">
              <w:t xml:space="preserve"> Miklós: </w:t>
            </w:r>
            <w:proofErr w:type="spellStart"/>
            <w:r w:rsidRPr="007C7F53">
              <w:t>Anti-Esztétika</w:t>
            </w:r>
            <w:proofErr w:type="spellEnd"/>
            <w:r w:rsidRPr="007C7F53">
              <w:t>. Bp. 2003.</w:t>
            </w:r>
          </w:p>
          <w:p w:rsidR="009268EC" w:rsidRDefault="009268EC" w:rsidP="009268EC">
            <w:r w:rsidRPr="007C7F53">
              <w:t xml:space="preserve">W. </w:t>
            </w:r>
            <w:proofErr w:type="spellStart"/>
            <w:r w:rsidRPr="007C7F53">
              <w:t>Tatarkiewicz</w:t>
            </w:r>
            <w:proofErr w:type="spellEnd"/>
            <w:r w:rsidRPr="007C7F53">
              <w:t>: Az esztétika alapfogalmai. Bp. 2000.</w:t>
            </w:r>
          </w:p>
          <w:p w:rsidR="009268EC" w:rsidRPr="007C7F53" w:rsidRDefault="009268EC" w:rsidP="009268EC">
            <w:r>
              <w:t xml:space="preserve">Lukács György: A heidelbergi művészetfilozófia és esztétika: A </w:t>
            </w:r>
            <w:proofErr w:type="gramStart"/>
            <w:r>
              <w:t>művészet</w:t>
            </w:r>
            <w:proofErr w:type="gramEnd"/>
            <w:r>
              <w:t xml:space="preserve"> mint kifejezés és az élményvalóság közlésformái. Magvető, Bp. 1975. 13-49.</w:t>
            </w:r>
          </w:p>
          <w:p w:rsidR="009268EC" w:rsidRDefault="009268EC" w:rsidP="009268EC">
            <w:pPr>
              <w:jc w:val="both"/>
            </w:pPr>
            <w:r w:rsidRPr="007C7F53">
              <w:t>Heidegger: Költemények. Bp. 1995.</w:t>
            </w:r>
          </w:p>
          <w:p w:rsidR="009268EC" w:rsidRPr="007C7F53" w:rsidRDefault="009268EC" w:rsidP="009268EC">
            <w:pPr>
              <w:jc w:val="both"/>
            </w:pPr>
            <w:r w:rsidRPr="007C7F53">
              <w:t>Heidegger: „</w:t>
            </w:r>
            <w:proofErr w:type="gramStart"/>
            <w:r w:rsidRPr="007C7F53">
              <w:t>…költőien</w:t>
            </w:r>
            <w:proofErr w:type="gramEnd"/>
            <w:r w:rsidRPr="007C7F53">
              <w:t xml:space="preserve"> lakozik az ember…”. </w:t>
            </w:r>
            <w:proofErr w:type="spellStart"/>
            <w:r w:rsidRPr="007C7F53">
              <w:t>In</w:t>
            </w:r>
            <w:proofErr w:type="spellEnd"/>
            <w:r w:rsidRPr="007C7F53">
              <w:t>: Válogatott írások. Bp. 1994. 191-211.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Heidegger: Hölderlin és a költészet lényege. </w:t>
            </w:r>
            <w:proofErr w:type="spellStart"/>
            <w:r w:rsidRPr="007C7F53">
              <w:t>In</w:t>
            </w:r>
            <w:proofErr w:type="spellEnd"/>
            <w:r w:rsidRPr="007C7F53">
              <w:t>: Magyarázatok Hölderlin költészetéhez. Debrecen, 1998. 35-51.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Gadamer: Az „eminens szöveg” és igazsága; Költeni és gondolkodni. </w:t>
            </w:r>
            <w:proofErr w:type="spellStart"/>
            <w:r w:rsidRPr="007C7F53">
              <w:t>In</w:t>
            </w:r>
            <w:proofErr w:type="spellEnd"/>
            <w:r w:rsidRPr="007C7F53">
              <w:t>: A szép aktualitása. Bp. 1994. 188-201., 202-226.</w:t>
            </w:r>
          </w:p>
          <w:p w:rsidR="009268EC" w:rsidRPr="007C7F53" w:rsidRDefault="009268EC" w:rsidP="009268EC">
            <w:pPr>
              <w:jc w:val="both"/>
            </w:pPr>
            <w:proofErr w:type="spellStart"/>
            <w:r w:rsidRPr="007C7F53">
              <w:lastRenderedPageBreak/>
              <w:t>Jauss</w:t>
            </w:r>
            <w:proofErr w:type="spellEnd"/>
            <w:r w:rsidRPr="007C7F53">
              <w:t xml:space="preserve">: Az esztétikai élvezet és a </w:t>
            </w:r>
            <w:proofErr w:type="spellStart"/>
            <w:r w:rsidRPr="007C7F53">
              <w:t>poieszisz</w:t>
            </w:r>
            <w:proofErr w:type="spellEnd"/>
            <w:r w:rsidRPr="007C7F53">
              <w:t xml:space="preserve">, </w:t>
            </w:r>
            <w:proofErr w:type="spellStart"/>
            <w:r w:rsidRPr="007C7F53">
              <w:t>aisztheszisz</w:t>
            </w:r>
            <w:proofErr w:type="spellEnd"/>
            <w:r w:rsidRPr="007C7F53">
              <w:t xml:space="preserve"> és a </w:t>
            </w:r>
            <w:proofErr w:type="spellStart"/>
            <w:r w:rsidRPr="007C7F53">
              <w:t>katharszisz</w:t>
            </w:r>
            <w:proofErr w:type="spellEnd"/>
            <w:r w:rsidRPr="007C7F53">
              <w:t xml:space="preserve"> alaptapasztalatai; Horizontszerkezet és </w:t>
            </w:r>
            <w:proofErr w:type="spellStart"/>
            <w:r w:rsidRPr="007C7F53">
              <w:t>dialogocitás</w:t>
            </w:r>
            <w:proofErr w:type="spellEnd"/>
            <w:r w:rsidRPr="007C7F53">
              <w:t xml:space="preserve">. </w:t>
            </w:r>
            <w:proofErr w:type="spellStart"/>
            <w:r w:rsidRPr="007C7F53">
              <w:t>In</w:t>
            </w:r>
            <w:proofErr w:type="spellEnd"/>
            <w:r w:rsidRPr="007C7F53">
              <w:t>: Recepcióelmélet–esztétikai tapasztalat –irodalmi hermeneutika. Bp. 1997. 158-177., 271-320.</w:t>
            </w:r>
          </w:p>
          <w:p w:rsidR="009268EC" w:rsidRPr="007C7F53" w:rsidRDefault="009268EC" w:rsidP="009268EC">
            <w:pPr>
              <w:jc w:val="both"/>
            </w:pPr>
            <w:proofErr w:type="spellStart"/>
            <w:r w:rsidRPr="007C7F53">
              <w:t>Ricoeur</w:t>
            </w:r>
            <w:proofErr w:type="spellEnd"/>
            <w:r w:rsidRPr="007C7F53">
              <w:t xml:space="preserve">: A hármas mimézis. </w:t>
            </w:r>
            <w:proofErr w:type="spellStart"/>
            <w:r w:rsidRPr="007C7F53">
              <w:t>In</w:t>
            </w:r>
            <w:proofErr w:type="spellEnd"/>
            <w:r w:rsidRPr="007C7F53">
              <w:t xml:space="preserve">: A hermeneutika elmélete. </w:t>
            </w:r>
            <w:proofErr w:type="spellStart"/>
            <w:r w:rsidRPr="007C7F53">
              <w:t>Szöveggyűjt</w:t>
            </w:r>
            <w:proofErr w:type="spellEnd"/>
            <w:r w:rsidRPr="007C7F53">
              <w:t xml:space="preserve">. Szerk.: </w:t>
            </w:r>
            <w:proofErr w:type="spellStart"/>
            <w:r w:rsidRPr="007C7F53">
              <w:t>Fabinyi</w:t>
            </w:r>
            <w:proofErr w:type="spellEnd"/>
            <w:r w:rsidRPr="007C7F53">
              <w:t xml:space="preserve"> Tibor. Szeged, 1987. 313-385.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A. C. </w:t>
            </w:r>
            <w:proofErr w:type="spellStart"/>
            <w:r w:rsidRPr="007C7F53">
              <w:t>Danto</w:t>
            </w:r>
            <w:proofErr w:type="spellEnd"/>
            <w:r w:rsidRPr="007C7F53">
              <w:t>: Hogyan semmizte ki a filozófia a művészetet? Bp. 1997.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A. C. </w:t>
            </w:r>
            <w:proofErr w:type="spellStart"/>
            <w:r w:rsidRPr="007C7F53">
              <w:t>Danto</w:t>
            </w:r>
            <w:proofErr w:type="spellEnd"/>
            <w:r w:rsidRPr="007C7F53">
              <w:t>: A közhely színeváltozása. Bp. 1996.</w:t>
            </w:r>
          </w:p>
          <w:p w:rsidR="009268EC" w:rsidRPr="007C7F53" w:rsidRDefault="009268EC" w:rsidP="009268EC">
            <w:pPr>
              <w:jc w:val="both"/>
            </w:pPr>
            <w:r w:rsidRPr="007C7F53">
              <w:t>Loboczky János: A műalkotás: „</w:t>
            </w:r>
            <w:proofErr w:type="gramStart"/>
            <w:r w:rsidRPr="007C7F53">
              <w:t>A</w:t>
            </w:r>
            <w:proofErr w:type="gramEnd"/>
            <w:r w:rsidRPr="007C7F53">
              <w:t xml:space="preserve"> létben való gyarapodás”- Lukács, Heidegger, Gadamer. Bp. 1998.</w:t>
            </w:r>
          </w:p>
          <w:p w:rsidR="009268EC" w:rsidRPr="007C7F53" w:rsidRDefault="009268EC" w:rsidP="009268EC">
            <w:pPr>
              <w:jc w:val="both"/>
            </w:pPr>
            <w:r w:rsidRPr="007C7F53">
              <w:t>Loboczky János: Dialógusban lenni – hermeneutikai megközelítések. Eger, 2006.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Internet: Fogalomtár etika szakosoknak. </w:t>
            </w:r>
            <w:hyperlink r:id="rId6" w:history="1">
              <w:r w:rsidRPr="004D2A13">
                <w:rPr>
                  <w:rStyle w:val="Hiperhivatkozs"/>
                </w:rPr>
                <w:t>http://szabadbolcseszet.elte.hu/szabadbolcseszet</w:t>
              </w:r>
            </w:hyperlink>
            <w:r w:rsidRPr="007C7F53">
              <w:t xml:space="preserve">Ricoeur: A hármas mimézis. </w:t>
            </w:r>
            <w:proofErr w:type="spellStart"/>
            <w:r w:rsidRPr="007C7F53">
              <w:t>In</w:t>
            </w:r>
            <w:proofErr w:type="spellEnd"/>
            <w:r w:rsidRPr="007C7F53">
              <w:t xml:space="preserve">: A hermeneutika elmélete. </w:t>
            </w:r>
            <w:proofErr w:type="spellStart"/>
            <w:r w:rsidRPr="007C7F53">
              <w:t>Szöveggyűjt</w:t>
            </w:r>
            <w:proofErr w:type="spellEnd"/>
            <w:r w:rsidRPr="007C7F53">
              <w:t xml:space="preserve">. Szerk.: </w:t>
            </w:r>
            <w:proofErr w:type="spellStart"/>
            <w:r w:rsidRPr="007C7F53">
              <w:t>Fabinyi</w:t>
            </w:r>
            <w:proofErr w:type="spellEnd"/>
            <w:r w:rsidRPr="007C7F53">
              <w:t xml:space="preserve"> Tibor. Szeged, 1987. 313-385.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A. C. </w:t>
            </w:r>
            <w:proofErr w:type="spellStart"/>
            <w:r w:rsidRPr="007C7F53">
              <w:t>Danto</w:t>
            </w:r>
            <w:proofErr w:type="spellEnd"/>
            <w:r w:rsidRPr="007C7F53">
              <w:t>: Hogyan semmizte ki a filozófia a művészetet? Bp. 1997.</w:t>
            </w:r>
          </w:p>
          <w:p w:rsidR="009268EC" w:rsidRPr="007C7F53" w:rsidRDefault="009268EC" w:rsidP="009268EC">
            <w:pPr>
              <w:jc w:val="both"/>
            </w:pPr>
            <w:r w:rsidRPr="007C7F53">
              <w:t xml:space="preserve">A. C. </w:t>
            </w:r>
            <w:proofErr w:type="spellStart"/>
            <w:r w:rsidRPr="007C7F53">
              <w:t>Danto</w:t>
            </w:r>
            <w:proofErr w:type="spellEnd"/>
            <w:r w:rsidRPr="007C7F53">
              <w:t>: A közhely színeváltozása. Bp. 1996.</w:t>
            </w:r>
          </w:p>
          <w:p w:rsidR="009268EC" w:rsidRPr="007C7F53" w:rsidRDefault="009268EC" w:rsidP="009268EC">
            <w:pPr>
              <w:jc w:val="both"/>
            </w:pPr>
            <w:r w:rsidRPr="007C7F53">
              <w:t>Loboczky János: A műalkotás: „</w:t>
            </w:r>
            <w:proofErr w:type="gramStart"/>
            <w:r w:rsidRPr="007C7F53">
              <w:t>A</w:t>
            </w:r>
            <w:proofErr w:type="gramEnd"/>
            <w:r w:rsidRPr="007C7F53">
              <w:t xml:space="preserve"> létben való gyarapodás”- Lukács, Heidegger, Gadamer. Bp. 1998.</w:t>
            </w:r>
          </w:p>
          <w:p w:rsidR="009268EC" w:rsidRPr="007C7F53" w:rsidRDefault="009268EC" w:rsidP="009268EC">
            <w:pPr>
              <w:jc w:val="both"/>
            </w:pPr>
            <w:r w:rsidRPr="007C7F53">
              <w:t>Loboczky János: Dialógusban lenni – hermeneutikai megközelítések. Eger, 2006.</w:t>
            </w:r>
          </w:p>
          <w:p w:rsidR="00D92FD8" w:rsidRPr="006758C5" w:rsidRDefault="009268EC" w:rsidP="009268EC">
            <w:pPr>
              <w:ind w:left="34"/>
              <w:rPr>
                <w:sz w:val="22"/>
                <w:szCs w:val="22"/>
              </w:rPr>
            </w:pPr>
            <w:r w:rsidRPr="007C7F53">
              <w:t xml:space="preserve">Internet: Fogalomtár etika szakosoknak. </w:t>
            </w:r>
            <w:hyperlink r:id="rId7" w:history="1">
              <w:r w:rsidRPr="004D2A13">
                <w:rPr>
                  <w:rStyle w:val="Hiperhivatkozs"/>
                </w:rPr>
                <w:t>http://szabadbolcseszet.elte.hu/szabadbolcseszet</w:t>
              </w:r>
            </w:hyperlink>
          </w:p>
        </w:tc>
      </w:tr>
      <w:tr w:rsidR="00D92FD8" w:rsidRPr="008C485B" w:rsidTr="009268EC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68EC" w:rsidRPr="00F568B8">
              <w:rPr>
                <w:bCs/>
              </w:rPr>
              <w:t xml:space="preserve">Dr. </w:t>
            </w:r>
            <w:proofErr w:type="spellStart"/>
            <w:r w:rsidR="009268EC" w:rsidRPr="00F568B8">
              <w:rPr>
                <w:bCs/>
              </w:rPr>
              <w:t>habil</w:t>
            </w:r>
            <w:proofErr w:type="spellEnd"/>
            <w:r w:rsidR="009268EC" w:rsidRPr="00F568B8">
              <w:rPr>
                <w:bCs/>
              </w:rPr>
              <w:t xml:space="preserve">. Loboczky János </w:t>
            </w:r>
            <w:proofErr w:type="spellStart"/>
            <w:r w:rsidR="009268EC" w:rsidRPr="00F568B8">
              <w:rPr>
                <w:bCs/>
              </w:rPr>
              <w:t>CSc</w:t>
            </w:r>
            <w:proofErr w:type="spellEnd"/>
            <w:r w:rsidR="009268EC" w:rsidRPr="00F568B8">
              <w:rPr>
                <w:bCs/>
              </w:rPr>
              <w:t xml:space="preserve"> főiskolai tanár</w:t>
            </w:r>
          </w:p>
        </w:tc>
      </w:tr>
      <w:tr w:rsidR="00D92FD8" w:rsidRPr="008C485B" w:rsidTr="009268E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68EC" w:rsidRPr="00F568B8">
              <w:rPr>
                <w:bCs/>
              </w:rPr>
              <w:t xml:space="preserve">Dr. </w:t>
            </w:r>
            <w:proofErr w:type="spellStart"/>
            <w:r w:rsidR="009268EC" w:rsidRPr="00F568B8">
              <w:rPr>
                <w:bCs/>
              </w:rPr>
              <w:t>habil</w:t>
            </w:r>
            <w:proofErr w:type="spellEnd"/>
            <w:r w:rsidR="009268EC" w:rsidRPr="00F568B8">
              <w:rPr>
                <w:bCs/>
              </w:rPr>
              <w:t xml:space="preserve">. Loboczky János </w:t>
            </w:r>
            <w:proofErr w:type="spellStart"/>
            <w:r w:rsidR="009268EC" w:rsidRPr="00F568B8">
              <w:rPr>
                <w:bCs/>
              </w:rPr>
              <w:t>CSc</w:t>
            </w:r>
            <w:proofErr w:type="spellEnd"/>
            <w:r w:rsidR="009268EC" w:rsidRPr="00F568B8">
              <w:rPr>
                <w:bCs/>
              </w:rPr>
              <w:t xml:space="preserve">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DD" w:rsidRDefault="00AC2DDD" w:rsidP="00D92FD8">
      <w:r>
        <w:separator/>
      </w:r>
    </w:p>
  </w:endnote>
  <w:endnote w:type="continuationSeparator" w:id="0">
    <w:p w:rsidR="00AC2DDD" w:rsidRDefault="00AC2DD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DD" w:rsidRDefault="00AC2DDD" w:rsidP="00D92FD8">
      <w:r>
        <w:separator/>
      </w:r>
    </w:p>
  </w:footnote>
  <w:footnote w:type="continuationSeparator" w:id="0">
    <w:p w:rsidR="00AC2DDD" w:rsidRDefault="00AC2DDD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2E2034"/>
    <w:rsid w:val="00380B7F"/>
    <w:rsid w:val="0054096D"/>
    <w:rsid w:val="00642D6C"/>
    <w:rsid w:val="00697721"/>
    <w:rsid w:val="007D73E3"/>
    <w:rsid w:val="009268EC"/>
    <w:rsid w:val="00A207E6"/>
    <w:rsid w:val="00AB00E3"/>
    <w:rsid w:val="00AC2DDD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92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abadbolcseszet.elte.hu/szabadbolcsesz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badbolcseszet.elte.hu/szabadbolcsesz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2013-07-01T07:36:00Z</dcterms:created>
  <dcterms:modified xsi:type="dcterms:W3CDTF">2013-07-01T07:38:00Z</dcterms:modified>
</cp:coreProperties>
</file>