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A4DB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58D2">
              <w:rPr>
                <w:bCs/>
                <w:sz w:val="24"/>
              </w:rPr>
              <w:t>Bevezetés a diskurzuselemzésbe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B9" w:rsidRPr="00A35237" w:rsidRDefault="004A4DB9" w:rsidP="00B139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0138C">
              <w:rPr>
                <w:sz w:val="24"/>
                <w:szCs w:val="24"/>
              </w:rPr>
              <w:t>AN169G2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38C">
              <w:rPr>
                <w:sz w:val="24"/>
                <w:szCs w:val="24"/>
              </w:rPr>
              <w:t>2</w:t>
            </w:r>
          </w:p>
        </w:tc>
      </w:tr>
      <w:tr w:rsidR="004A4DB9" w:rsidRPr="00A35237" w:rsidTr="00C66463">
        <w:tc>
          <w:tcPr>
            <w:tcW w:w="9180" w:type="dxa"/>
            <w:gridSpan w:val="3"/>
          </w:tcPr>
          <w:p w:rsidR="004A4DB9" w:rsidRPr="00E0138C" w:rsidRDefault="004A4DB9" w:rsidP="00E37323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 xml:space="preserve">A tanóra </w:t>
            </w:r>
            <w:proofErr w:type="gramStart"/>
            <w:r w:rsidRPr="00E0138C">
              <w:rPr>
                <w:sz w:val="24"/>
                <w:szCs w:val="24"/>
              </w:rPr>
              <w:t>típusa</w:t>
            </w:r>
            <w:r w:rsidRPr="00E0138C">
              <w:rPr>
                <w:rStyle w:val="Lbjegyzet-hivatkozs"/>
                <w:sz w:val="24"/>
                <w:szCs w:val="24"/>
              </w:rPr>
              <w:footnoteReference w:id="1"/>
            </w:r>
            <w:r w:rsidRPr="00E0138C">
              <w:rPr>
                <w:sz w:val="24"/>
                <w:szCs w:val="24"/>
              </w:rPr>
              <w:t>:</w:t>
            </w:r>
            <w:proofErr w:type="gramEnd"/>
            <w:r w:rsidRPr="00E0138C">
              <w:rPr>
                <w:sz w:val="24"/>
                <w:szCs w:val="24"/>
              </w:rPr>
              <w:t xml:space="preserve"> </w:t>
            </w:r>
            <w:r w:rsidRPr="00E0138C">
              <w:rPr>
                <w:bCs/>
                <w:sz w:val="24"/>
              </w:rPr>
              <w:t xml:space="preserve">szem. </w:t>
            </w:r>
            <w:r w:rsidRPr="00E0138C">
              <w:rPr>
                <w:sz w:val="24"/>
                <w:szCs w:val="24"/>
              </w:rPr>
              <w:t xml:space="preserve">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4A4DB9" w:rsidRPr="00A35237" w:rsidTr="00C66463">
        <w:tc>
          <w:tcPr>
            <w:tcW w:w="9180" w:type="dxa"/>
            <w:gridSpan w:val="3"/>
          </w:tcPr>
          <w:p w:rsidR="004A4DB9" w:rsidRPr="00E0138C" w:rsidRDefault="004A4DB9" w:rsidP="00C66463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>A számonkérés módja (</w:t>
            </w:r>
            <w:proofErr w:type="spellStart"/>
            <w:r w:rsidRPr="00E0138C">
              <w:rPr>
                <w:sz w:val="24"/>
                <w:szCs w:val="24"/>
              </w:rPr>
              <w:t>koll</w:t>
            </w:r>
            <w:proofErr w:type="spellEnd"/>
            <w:r w:rsidRPr="00E0138C">
              <w:rPr>
                <w:sz w:val="24"/>
                <w:szCs w:val="24"/>
              </w:rPr>
              <w:t>./</w:t>
            </w:r>
            <w:proofErr w:type="spellStart"/>
            <w:r w:rsidRPr="00E0138C">
              <w:rPr>
                <w:sz w:val="24"/>
                <w:szCs w:val="24"/>
              </w:rPr>
              <w:t>gyj</w:t>
            </w:r>
            <w:proofErr w:type="spellEnd"/>
            <w:r w:rsidRPr="00E0138C">
              <w:rPr>
                <w:sz w:val="24"/>
                <w:szCs w:val="24"/>
              </w:rPr>
              <w:t>./</w:t>
            </w:r>
            <w:proofErr w:type="gramStart"/>
            <w:r w:rsidRPr="00E0138C">
              <w:rPr>
                <w:sz w:val="24"/>
                <w:szCs w:val="24"/>
              </w:rPr>
              <w:t>egyéb</w:t>
            </w:r>
            <w:r w:rsidRPr="00E0138C">
              <w:rPr>
                <w:rStyle w:val="Lbjegyzet-hivatkozs"/>
                <w:sz w:val="24"/>
                <w:szCs w:val="24"/>
              </w:rPr>
              <w:footnoteReference w:id="2"/>
            </w:r>
            <w:r w:rsidRPr="00E0138C">
              <w:rPr>
                <w:sz w:val="24"/>
                <w:szCs w:val="24"/>
              </w:rPr>
              <w:t>)</w:t>
            </w:r>
            <w:proofErr w:type="gramEnd"/>
            <w:r w:rsidRPr="00E0138C">
              <w:rPr>
                <w:sz w:val="24"/>
                <w:szCs w:val="24"/>
              </w:rPr>
              <w:t>: gyakorlati jegy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DB9" w:rsidRPr="00E0138C" w:rsidRDefault="004A4DB9" w:rsidP="00C66463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DB9" w:rsidRPr="00E0138C" w:rsidRDefault="004A4DB9" w:rsidP="00C66463">
            <w:pPr>
              <w:jc w:val="both"/>
              <w:rPr>
                <w:sz w:val="24"/>
                <w:szCs w:val="24"/>
              </w:rPr>
            </w:pPr>
            <w:r w:rsidRPr="00E0138C">
              <w:rPr>
                <w:sz w:val="24"/>
                <w:szCs w:val="24"/>
              </w:rPr>
              <w:t xml:space="preserve">Előtanulmányi feltételek </w:t>
            </w:r>
            <w:r w:rsidRPr="00E0138C">
              <w:rPr>
                <w:i/>
                <w:sz w:val="24"/>
                <w:szCs w:val="24"/>
              </w:rPr>
              <w:t>(ha vannak)</w:t>
            </w:r>
            <w:r w:rsidRPr="00E0138C">
              <w:rPr>
                <w:sz w:val="24"/>
                <w:szCs w:val="24"/>
              </w:rPr>
              <w:t>:</w:t>
            </w:r>
            <w:r w:rsidRPr="00E013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A4DB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DB9" w:rsidRPr="00ED6D94" w:rsidRDefault="004A4DB9" w:rsidP="00C66463">
            <w:pPr>
              <w:rPr>
                <w:b/>
                <w:bCs/>
                <w:sz w:val="24"/>
                <w:szCs w:val="24"/>
              </w:rPr>
            </w:pPr>
            <w:r w:rsidRPr="00ED6D94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D6D94">
              <w:rPr>
                <w:bCs/>
                <w:sz w:val="24"/>
                <w:szCs w:val="24"/>
              </w:rPr>
              <w:t>angol</w:t>
            </w:r>
          </w:p>
          <w:p w:rsidR="004A4DB9" w:rsidRPr="00ED6D94" w:rsidRDefault="004A4DB9" w:rsidP="00C66463">
            <w:pPr>
              <w:rPr>
                <w:b/>
                <w:bCs/>
                <w:sz w:val="24"/>
                <w:szCs w:val="24"/>
              </w:rPr>
            </w:pPr>
            <w:r w:rsidRPr="00ED6D94">
              <w:rPr>
                <w:b/>
                <w:bCs/>
                <w:sz w:val="24"/>
                <w:szCs w:val="24"/>
              </w:rPr>
              <w:t>A tanegység leírása:</w:t>
            </w:r>
          </w:p>
          <w:p w:rsidR="004A4DB9" w:rsidRPr="00A35237" w:rsidRDefault="004A4DB9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6D94">
              <w:rPr>
                <w:sz w:val="24"/>
                <w:szCs w:val="24"/>
              </w:rPr>
              <w:t xml:space="preserve">A mondattan és a diskurzus elemzés alapvető különbségeinek tisztázása, valamint néhány pragmatikai és szövegtani alapfogalom – megnyilatkozás, beszédaktus, </w:t>
            </w:r>
            <w:proofErr w:type="spellStart"/>
            <w:r w:rsidRPr="00ED6D94">
              <w:rPr>
                <w:sz w:val="24"/>
                <w:szCs w:val="24"/>
              </w:rPr>
              <w:t>implikatúra</w:t>
            </w:r>
            <w:proofErr w:type="spellEnd"/>
            <w:r w:rsidRPr="00ED6D94">
              <w:rPr>
                <w:sz w:val="24"/>
                <w:szCs w:val="24"/>
              </w:rPr>
              <w:t xml:space="preserve">, kontextus, koherencia, relevancia – bevezetése után a kurzus a </w:t>
            </w:r>
            <w:proofErr w:type="gramStart"/>
            <w:r w:rsidRPr="00ED6D94">
              <w:rPr>
                <w:sz w:val="24"/>
                <w:szCs w:val="24"/>
              </w:rPr>
              <w:t>diskurzus jellemző</w:t>
            </w:r>
            <w:proofErr w:type="gramEnd"/>
            <w:r w:rsidRPr="00ED6D94">
              <w:rPr>
                <w:sz w:val="24"/>
                <w:szCs w:val="24"/>
              </w:rPr>
              <w:t xml:space="preserve"> vonásaira irányítja a figyelmet. Alapvetően két, módszereiben egymástól eltérő beszélt nyelvi elemzésekkel foglalkozó iskola megközelítési mintája kerül a kurzus fő témái közé: az amerikai konverzáció-elemzés (a beszéd etnográfiája) és a brit diskurzuselemzés modelljei. A vizsgálódás során az angol beszélt nyelv egyes jellemző diskurzuselemei is górcső alá kerülnek.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A4DB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A4DB9" w:rsidRDefault="004A4DB9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Brown, G. and Yule, G. </w:t>
            </w:r>
            <w:r w:rsidRPr="002C4E33">
              <w:rPr>
                <w:i/>
                <w:sz w:val="24"/>
                <w:szCs w:val="24"/>
                <w:lang w:val="en-US"/>
              </w:rPr>
              <w:t>Discourse Analysis</w:t>
            </w:r>
            <w:r w:rsidRPr="002C4E33">
              <w:rPr>
                <w:sz w:val="24"/>
                <w:szCs w:val="24"/>
                <w:lang w:val="en-US"/>
              </w:rPr>
              <w:t>. London: Longman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1983.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Cook, G. </w:t>
            </w:r>
            <w:r w:rsidRPr="002C4E33">
              <w:rPr>
                <w:i/>
                <w:sz w:val="24"/>
                <w:szCs w:val="24"/>
                <w:lang w:val="en-US"/>
              </w:rPr>
              <w:t>Discourse</w:t>
            </w:r>
            <w:r w:rsidRPr="002C4E33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2C4E33">
                  <w:rPr>
                    <w:sz w:val="24"/>
                    <w:szCs w:val="24"/>
                    <w:lang w:val="en-US"/>
                  </w:rPr>
                  <w:t>Oxford</w:t>
                </w:r>
              </w:smartTag>
            </w:smartTag>
            <w:r w:rsidRPr="002C4E33">
              <w:rPr>
                <w:sz w:val="24"/>
                <w:szCs w:val="24"/>
                <w:lang w:val="en-US"/>
              </w:rPr>
              <w:t>: OUP. 1989.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  <w:lang w:val="en-US"/>
              </w:rPr>
              <w:t>Coulthard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, M. </w:t>
            </w:r>
            <w:r w:rsidRPr="002C4E33">
              <w:rPr>
                <w:i/>
                <w:sz w:val="24"/>
                <w:szCs w:val="24"/>
                <w:lang w:val="en-US"/>
              </w:rPr>
              <w:t>An Introduction to Discourse Analysis</w:t>
            </w:r>
            <w:r w:rsidRPr="002C4E33">
              <w:rPr>
                <w:sz w:val="24"/>
                <w:szCs w:val="24"/>
                <w:lang w:val="en-US"/>
              </w:rPr>
              <w:t>. London: Longman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1977/1985.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  <w:lang w:val="en-US"/>
              </w:rPr>
              <w:t>Coulthard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, M. </w:t>
            </w:r>
            <w:r w:rsidRPr="002C4E33">
              <w:rPr>
                <w:i/>
                <w:sz w:val="24"/>
                <w:szCs w:val="24"/>
                <w:lang w:val="en-US"/>
              </w:rPr>
              <w:t>Advances in Spoken Discourse Analysis</w:t>
            </w:r>
            <w:r w:rsidRPr="002C4E33">
              <w:rPr>
                <w:sz w:val="24"/>
                <w:szCs w:val="24"/>
                <w:lang w:val="en-US"/>
              </w:rPr>
              <w:t xml:space="preserve">. London and New York: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Routledge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1992.</w:t>
            </w:r>
          </w:p>
          <w:p w:rsidR="004A4DB9" w:rsidRPr="002C4E33" w:rsidRDefault="004A4DB9" w:rsidP="00C66463">
            <w:pPr>
              <w:tabs>
                <w:tab w:val="left" w:pos="0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  <w:lang w:val="en-US"/>
              </w:rPr>
              <w:t>Jaworski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, A. and N.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Coupland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(eds.). </w:t>
            </w:r>
            <w:r w:rsidRPr="002C4E33">
              <w:rPr>
                <w:i/>
                <w:sz w:val="24"/>
                <w:szCs w:val="24"/>
                <w:lang w:val="en-US"/>
              </w:rPr>
              <w:t>The Discourse Reader</w:t>
            </w:r>
            <w:r w:rsidRPr="002C4E33">
              <w:rPr>
                <w:sz w:val="24"/>
                <w:szCs w:val="24"/>
                <w:lang w:val="en-US"/>
              </w:rPr>
              <w:t xml:space="preserve">. London and New York: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Routledge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1999.</w:t>
            </w:r>
          </w:p>
          <w:p w:rsidR="004A4DB9" w:rsidRPr="002C4E33" w:rsidRDefault="004A4DB9" w:rsidP="00C66463">
            <w:pPr>
              <w:tabs>
                <w:tab w:val="left" w:pos="0"/>
                <w:tab w:val="left" w:pos="3686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Sacks, H., E. A.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Schegloff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and G. Jefferson. “A simplest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systematics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for the </w:t>
            </w:r>
            <w:proofErr w:type="spellStart"/>
            <w:r w:rsidRPr="002C4E33">
              <w:rPr>
                <w:sz w:val="24"/>
                <w:szCs w:val="24"/>
                <w:lang w:val="en-US"/>
              </w:rPr>
              <w:t>Organisation</w:t>
            </w:r>
            <w:proofErr w:type="spellEnd"/>
            <w:r w:rsidRPr="002C4E33">
              <w:rPr>
                <w:sz w:val="24"/>
                <w:szCs w:val="24"/>
                <w:lang w:val="en-US"/>
              </w:rPr>
              <w:t xml:space="preserve"> of Turn-Taking for Conversation.” </w:t>
            </w:r>
            <w:r w:rsidRPr="002C4E33">
              <w:rPr>
                <w:i/>
                <w:sz w:val="24"/>
                <w:szCs w:val="24"/>
                <w:lang w:val="en-US"/>
              </w:rPr>
              <w:t>Language</w:t>
            </w:r>
            <w:r w:rsidRPr="002C4E33">
              <w:rPr>
                <w:sz w:val="24"/>
                <w:szCs w:val="24"/>
                <w:lang w:val="en-US"/>
              </w:rPr>
              <w:t xml:space="preserve"> 50 (4): 696</w:t>
            </w:r>
            <w:r>
              <w:rPr>
                <w:sz w:val="24"/>
                <w:szCs w:val="24"/>
                <w:lang w:val="en-US"/>
              </w:rPr>
              <w:t>-</w:t>
            </w:r>
            <w:r w:rsidRPr="002C4E33">
              <w:rPr>
                <w:sz w:val="24"/>
                <w:szCs w:val="24"/>
                <w:lang w:val="en-US"/>
              </w:rPr>
              <w:t>735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1974.</w:t>
            </w:r>
          </w:p>
          <w:p w:rsidR="004A4DB9" w:rsidRPr="002C4E33" w:rsidRDefault="004A4DB9" w:rsidP="00C66463">
            <w:pPr>
              <w:tabs>
                <w:tab w:val="left" w:pos="0"/>
                <w:tab w:val="left" w:pos="3686"/>
              </w:tabs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4E33">
              <w:rPr>
                <w:sz w:val="24"/>
                <w:szCs w:val="24"/>
              </w:rPr>
              <w:t>Schiffrin</w:t>
            </w:r>
            <w:proofErr w:type="spellEnd"/>
            <w:r w:rsidRPr="002C4E33">
              <w:rPr>
                <w:sz w:val="24"/>
                <w:szCs w:val="24"/>
              </w:rPr>
              <w:t xml:space="preserve">, D., D. </w:t>
            </w:r>
            <w:proofErr w:type="spellStart"/>
            <w:r w:rsidRPr="002C4E33">
              <w:rPr>
                <w:sz w:val="24"/>
                <w:szCs w:val="24"/>
              </w:rPr>
              <w:t>Tannen</w:t>
            </w:r>
            <w:proofErr w:type="spellEnd"/>
            <w:r w:rsidRPr="002C4E33">
              <w:rPr>
                <w:sz w:val="24"/>
                <w:szCs w:val="24"/>
              </w:rPr>
              <w:t xml:space="preserve"> and H. E. Hamilton (</w:t>
            </w:r>
            <w:proofErr w:type="spellStart"/>
            <w:r w:rsidRPr="002C4E33">
              <w:rPr>
                <w:sz w:val="24"/>
                <w:szCs w:val="24"/>
              </w:rPr>
              <w:t>eds</w:t>
            </w:r>
            <w:proofErr w:type="spellEnd"/>
            <w:r w:rsidRPr="002C4E33">
              <w:rPr>
                <w:sz w:val="24"/>
                <w:szCs w:val="24"/>
              </w:rPr>
              <w:t xml:space="preserve">.) </w:t>
            </w:r>
            <w:hyperlink r:id="rId6" w:history="1">
              <w:proofErr w:type="gramStart"/>
              <w:r w:rsidRPr="002C4E33">
                <w:rPr>
                  <w:i/>
                  <w:sz w:val="24"/>
                  <w:szCs w:val="24"/>
                </w:rPr>
                <w:t xml:space="preserve">The </w:t>
              </w:r>
              <w:proofErr w:type="spellStart"/>
              <w:r w:rsidRPr="002C4E33">
                <w:rPr>
                  <w:i/>
                  <w:sz w:val="24"/>
                  <w:szCs w:val="24"/>
                </w:rPr>
                <w:t>Handbook</w:t>
              </w:r>
              <w:proofErr w:type="spellEnd"/>
              <w:r w:rsidRPr="002C4E33">
                <w:rPr>
                  <w:i/>
                  <w:sz w:val="24"/>
                  <w:szCs w:val="24"/>
                </w:rPr>
                <w:t xml:space="preserve"> of </w:t>
              </w:r>
              <w:proofErr w:type="spellStart"/>
              <w:r w:rsidRPr="002C4E33">
                <w:rPr>
                  <w:i/>
                  <w:sz w:val="24"/>
                  <w:szCs w:val="24"/>
                </w:rPr>
                <w:t>Discourse</w:t>
              </w:r>
              <w:proofErr w:type="spellEnd"/>
              <w:r w:rsidRPr="002C4E33">
                <w:rPr>
                  <w:i/>
                  <w:sz w:val="24"/>
                  <w:szCs w:val="24"/>
                </w:rPr>
                <w:t xml:space="preserve"> </w:t>
              </w:r>
              <w:proofErr w:type="spellStart"/>
              <w:r w:rsidRPr="002C4E33">
                <w:rPr>
                  <w:i/>
                  <w:sz w:val="24"/>
                  <w:szCs w:val="24"/>
                </w:rPr>
                <w:t>Analysis</w:t>
              </w:r>
              <w:proofErr w:type="spellEnd"/>
            </w:hyperlink>
            <w:r w:rsidRPr="002C4E33">
              <w:rPr>
                <w:noProof/>
                <w:sz w:val="24"/>
                <w:szCs w:val="24"/>
              </w:rPr>
              <w:t xml:space="preserve"> </w:t>
            </w:r>
            <w:hyperlink r:id="rId7" w:history="1">
              <w:r w:rsidRPr="002C4E33">
                <w:rPr>
                  <w:sz w:val="24"/>
                  <w:szCs w:val="24"/>
                </w:rPr>
                <w:t>Oxford</w:t>
              </w:r>
            </w:hyperlink>
            <w:r w:rsidRPr="002C4E33">
              <w:rPr>
                <w:sz w:val="24"/>
                <w:szCs w:val="24"/>
              </w:rPr>
              <w:t>:</w:t>
            </w:r>
            <w:r w:rsidRPr="002C4E33">
              <w:rPr>
                <w:noProof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2C4E33">
                <w:rPr>
                  <w:sz w:val="24"/>
                  <w:szCs w:val="24"/>
                </w:rPr>
                <w:t>Blackwell</w:t>
              </w:r>
              <w:proofErr w:type="spellEnd"/>
            </w:hyperlink>
            <w:r>
              <w:rPr>
                <w:sz w:val="24"/>
                <w:szCs w:val="24"/>
              </w:rPr>
              <w:t>,</w:t>
            </w:r>
            <w:proofErr w:type="gramEnd"/>
            <w:r w:rsidRPr="002C4E33">
              <w:rPr>
                <w:sz w:val="24"/>
                <w:szCs w:val="24"/>
              </w:rPr>
              <w:t xml:space="preserve"> </w:t>
            </w:r>
            <w:hyperlink r:id="rId9" w:history="1">
              <w:r w:rsidRPr="002C4E33">
                <w:rPr>
                  <w:sz w:val="24"/>
                  <w:szCs w:val="24"/>
                </w:rPr>
                <w:t>2003</w:t>
              </w:r>
            </w:hyperlink>
            <w:r w:rsidRPr="002C4E33">
              <w:rPr>
                <w:sz w:val="24"/>
                <w:szCs w:val="24"/>
              </w:rPr>
              <w:t>.</w:t>
            </w:r>
          </w:p>
          <w:p w:rsidR="004A4DB9" w:rsidRPr="00A35237" w:rsidRDefault="004A4DB9" w:rsidP="00C66463">
            <w:pPr>
              <w:tabs>
                <w:tab w:val="left" w:pos="0"/>
                <w:tab w:val="left" w:pos="3686"/>
              </w:tabs>
              <w:ind w:left="709" w:hanging="709"/>
              <w:jc w:val="both"/>
              <w:rPr>
                <w:sz w:val="22"/>
                <w:szCs w:val="22"/>
              </w:rPr>
            </w:pPr>
            <w:r w:rsidRPr="002C4E33">
              <w:rPr>
                <w:sz w:val="24"/>
                <w:szCs w:val="24"/>
                <w:lang w:val="en-US"/>
              </w:rPr>
              <w:t xml:space="preserve">Stubbs, M. </w:t>
            </w:r>
            <w:r w:rsidRPr="002C4E33">
              <w:rPr>
                <w:i/>
                <w:sz w:val="24"/>
                <w:szCs w:val="24"/>
                <w:lang w:val="en-US"/>
              </w:rPr>
              <w:t>Discourse Analysis: The Sociolinguistic Analysis of Natural Language</w:t>
            </w:r>
            <w:r w:rsidRPr="002C4E33">
              <w:rPr>
                <w:sz w:val="24"/>
                <w:szCs w:val="24"/>
                <w:lang w:val="en-US"/>
              </w:rPr>
              <w:t>. Chicago: University of Chicago Press</w:t>
            </w:r>
            <w:r>
              <w:rPr>
                <w:sz w:val="24"/>
                <w:szCs w:val="24"/>
                <w:lang w:val="en-US"/>
              </w:rPr>
              <w:t>,</w:t>
            </w:r>
            <w:r w:rsidRPr="002C4E33">
              <w:rPr>
                <w:sz w:val="24"/>
                <w:szCs w:val="24"/>
                <w:lang w:val="en-US"/>
              </w:rPr>
              <w:t xml:space="preserve"> 1983.</w:t>
            </w:r>
          </w:p>
        </w:tc>
      </w:tr>
      <w:tr w:rsidR="004A4DB9" w:rsidRPr="00A35237" w:rsidTr="00C66463">
        <w:trPr>
          <w:trHeight w:val="338"/>
        </w:trPr>
        <w:tc>
          <w:tcPr>
            <w:tcW w:w="9180" w:type="dxa"/>
            <w:gridSpan w:val="3"/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138C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0138C">
              <w:rPr>
                <w:sz w:val="24"/>
                <w:szCs w:val="24"/>
              </w:rPr>
              <w:t>docens</w:t>
            </w:r>
          </w:p>
        </w:tc>
      </w:tr>
      <w:tr w:rsidR="004A4DB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A4DB9" w:rsidRPr="00A35237" w:rsidRDefault="004A4DB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4A4DB9" w:rsidRDefault="004A4DB9" w:rsidP="004A4DB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3D" w:rsidRDefault="0029013D" w:rsidP="004A4DB9">
      <w:r>
        <w:separator/>
      </w:r>
    </w:p>
  </w:endnote>
  <w:endnote w:type="continuationSeparator" w:id="0">
    <w:p w:rsidR="0029013D" w:rsidRDefault="0029013D" w:rsidP="004A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3D" w:rsidRDefault="0029013D" w:rsidP="004A4DB9">
      <w:r>
        <w:separator/>
      </w:r>
    </w:p>
  </w:footnote>
  <w:footnote w:type="continuationSeparator" w:id="0">
    <w:p w:rsidR="0029013D" w:rsidRDefault="0029013D" w:rsidP="004A4DB9">
      <w:r>
        <w:continuationSeparator/>
      </w:r>
    </w:p>
  </w:footnote>
  <w:footnote w:id="1">
    <w:p w:rsidR="004A4DB9" w:rsidRDefault="004A4DB9" w:rsidP="004A4D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A4DB9" w:rsidRDefault="004A4DB9" w:rsidP="004A4DB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DB9"/>
    <w:rsid w:val="001139BD"/>
    <w:rsid w:val="0029013D"/>
    <w:rsid w:val="00321056"/>
    <w:rsid w:val="004A4DB9"/>
    <w:rsid w:val="00523DB8"/>
    <w:rsid w:val="00636A9D"/>
    <w:rsid w:val="00B139B2"/>
    <w:rsid w:val="00BC43F8"/>
    <w:rsid w:val="00C8196F"/>
    <w:rsid w:val="00E3732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DB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A4DB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A4DB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A4DB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ds20eszterhazy.ektf.hu:8991/F/A46A8RD6LE91UFSDSMEFR5Y7PNJRU4YANR3LRM3EP13LU16HN3-00385?func=service&amp;doc_number=000069160&amp;line_number=0026&amp;service_type=TAG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window(%22http://ds20eszterhazy.ektf.hu:8991/F/A46A8RD6LE91UFSDSMEFR5Y7PNJRU4YANR3LRM3EP13LU16HN3-00384?func=service&amp;doc_number=000069160&amp;line_number=0010&amp;service_type=TAG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window(%22http://ds20eszterhazy.ektf.hu:8991/F/A46A8RD6LE91UFSDSMEFR5Y7PNJRU4YANR3LRM3EP13LU16HN3-00383?func=service&amp;doc_number=000069160&amp;line_number=0009&amp;service_type=TAG%22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open_window(%22http://ds20eszterhazy.ektf.hu:8991/F/A46A8RD6LE91UFSDSMEFR5Y7PNJRU4YANR3LRM3EP13LU16HN3-00386?func=service&amp;doc_number=000069160&amp;line_number=0026&amp;service_type=TAG%22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2636</Characters>
  <Application>Microsoft Office Word</Application>
  <DocSecurity>0</DocSecurity>
  <Lines>21</Lines>
  <Paragraphs>6</Paragraphs>
  <ScaleCrop>false</ScaleCrop>
  <Company>EKF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2013-07-01T08:01:00Z</dcterms:created>
  <dcterms:modified xsi:type="dcterms:W3CDTF">2013-07-04T08:33:00Z</dcterms:modified>
</cp:coreProperties>
</file>