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5036BE" w:rsidRPr="00807EE9" w:rsidTr="005036B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036BE" w:rsidRPr="006F6F25" w:rsidRDefault="005036BE" w:rsidP="00807EE9">
            <w:pPr>
              <w:rPr>
                <w:b/>
                <w:sz w:val="24"/>
                <w:szCs w:val="24"/>
              </w:rPr>
            </w:pPr>
            <w:r w:rsidRPr="006F6F25">
              <w:rPr>
                <w:b/>
                <w:sz w:val="24"/>
                <w:szCs w:val="24"/>
              </w:rPr>
              <w:t xml:space="preserve">Tantárgy neve: </w:t>
            </w:r>
            <w:r w:rsidR="00807EE9" w:rsidRPr="00807EE9">
              <w:rPr>
                <w:b/>
                <w:sz w:val="24"/>
                <w:szCs w:val="24"/>
              </w:rPr>
              <w:t>A nevelési-oktatási intézmény, mint szervezet. Az intézmény és környezete.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BE" w:rsidRPr="006F6F25" w:rsidRDefault="005036BE" w:rsidP="00807EE9">
            <w:pPr>
              <w:rPr>
                <w:b/>
                <w:sz w:val="24"/>
                <w:szCs w:val="24"/>
              </w:rPr>
            </w:pPr>
            <w:r w:rsidRPr="006F6F25">
              <w:rPr>
                <w:b/>
                <w:sz w:val="24"/>
                <w:szCs w:val="24"/>
              </w:rPr>
              <w:t>Kódja:</w:t>
            </w:r>
            <w:r w:rsidRPr="00807EE9">
              <w:rPr>
                <w:b/>
                <w:sz w:val="24"/>
                <w:szCs w:val="24"/>
              </w:rPr>
              <w:t xml:space="preserve"> </w:t>
            </w:r>
            <w:bookmarkStart w:id="0" w:name="_GoBack"/>
            <w:proofErr w:type="spellStart"/>
            <w:r w:rsidR="00807EE9" w:rsidRPr="00807EE9">
              <w:rPr>
                <w:b/>
                <w:sz w:val="24"/>
                <w:szCs w:val="24"/>
              </w:rPr>
              <w:t>LSP</w:t>
            </w:r>
            <w:proofErr w:type="spellEnd"/>
            <w:r w:rsidR="00807EE9" w:rsidRPr="00807EE9">
              <w:rPr>
                <w:b/>
                <w:sz w:val="24"/>
                <w:szCs w:val="24"/>
              </w:rPr>
              <w:t>_</w:t>
            </w:r>
            <w:proofErr w:type="spellStart"/>
            <w:r w:rsidR="00807EE9" w:rsidRPr="00807EE9">
              <w:rPr>
                <w:b/>
                <w:sz w:val="24"/>
                <w:szCs w:val="24"/>
              </w:rPr>
              <w:t>TM127K7</w:t>
            </w:r>
            <w:bookmarkEnd w:id="0"/>
            <w:proofErr w:type="spellEnd"/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036BE" w:rsidRPr="006F6F25" w:rsidRDefault="005036BE" w:rsidP="00807EE9">
            <w:pPr>
              <w:rPr>
                <w:b/>
                <w:sz w:val="24"/>
                <w:szCs w:val="24"/>
              </w:rPr>
            </w:pPr>
            <w:r w:rsidRPr="006F6F25">
              <w:rPr>
                <w:b/>
                <w:sz w:val="24"/>
                <w:szCs w:val="24"/>
              </w:rPr>
              <w:t xml:space="preserve">Kreditszáma: </w:t>
            </w:r>
            <w:r w:rsidR="00807EE9">
              <w:rPr>
                <w:b/>
                <w:sz w:val="24"/>
                <w:szCs w:val="24"/>
              </w:rPr>
              <w:t>7</w:t>
            </w:r>
          </w:p>
        </w:tc>
      </w:tr>
      <w:tr w:rsidR="005036BE" w:rsidRPr="006F6F25" w:rsidTr="005036BE">
        <w:tc>
          <w:tcPr>
            <w:tcW w:w="9180" w:type="dxa"/>
            <w:gridSpan w:val="3"/>
          </w:tcPr>
          <w:p w:rsidR="005036BE" w:rsidRPr="006F6F25" w:rsidRDefault="005036BE" w:rsidP="00807EE9">
            <w:pPr>
              <w:rPr>
                <w:sz w:val="24"/>
                <w:szCs w:val="24"/>
              </w:rPr>
            </w:pPr>
            <w:r w:rsidRPr="006F6F25">
              <w:rPr>
                <w:sz w:val="24"/>
                <w:szCs w:val="24"/>
              </w:rPr>
              <w:t xml:space="preserve">A tanóra </w:t>
            </w:r>
            <w:proofErr w:type="gramStart"/>
            <w:r w:rsidRPr="006F6F25">
              <w:rPr>
                <w:sz w:val="24"/>
                <w:szCs w:val="24"/>
              </w:rPr>
              <w:t>típusa</w:t>
            </w:r>
            <w:r w:rsidRPr="006F6F25">
              <w:rPr>
                <w:sz w:val="24"/>
                <w:szCs w:val="24"/>
                <w:vertAlign w:val="superscript"/>
              </w:rPr>
              <w:footnoteReference w:id="1"/>
            </w:r>
            <w:r w:rsidRPr="006F6F25">
              <w:rPr>
                <w:sz w:val="24"/>
                <w:szCs w:val="24"/>
              </w:rPr>
              <w:t>:</w:t>
            </w:r>
            <w:proofErr w:type="gramEnd"/>
            <w:r w:rsidRPr="006F6F25">
              <w:rPr>
                <w:sz w:val="24"/>
                <w:szCs w:val="24"/>
              </w:rPr>
              <w:t xml:space="preserve"> </w:t>
            </w:r>
            <w:proofErr w:type="spellStart"/>
            <w:r w:rsidRPr="006F6F25">
              <w:rPr>
                <w:sz w:val="24"/>
                <w:szCs w:val="24"/>
              </w:rPr>
              <w:t>ea</w:t>
            </w:r>
            <w:proofErr w:type="spellEnd"/>
            <w:r w:rsidRPr="006F6F25">
              <w:rPr>
                <w:sz w:val="24"/>
                <w:szCs w:val="24"/>
              </w:rPr>
              <w:t>./szem./</w:t>
            </w:r>
            <w:proofErr w:type="spellStart"/>
            <w:r w:rsidRPr="006F6F25">
              <w:rPr>
                <w:sz w:val="24"/>
                <w:szCs w:val="24"/>
              </w:rPr>
              <w:t>gyak</w:t>
            </w:r>
            <w:proofErr w:type="spellEnd"/>
            <w:r w:rsidRPr="006F6F25">
              <w:rPr>
                <w:sz w:val="24"/>
                <w:szCs w:val="24"/>
              </w:rPr>
              <w:t>./</w:t>
            </w:r>
            <w:proofErr w:type="spellStart"/>
            <w:r w:rsidRPr="006F6F25">
              <w:rPr>
                <w:sz w:val="24"/>
                <w:szCs w:val="24"/>
              </w:rPr>
              <w:t>konz</w:t>
            </w:r>
            <w:proofErr w:type="spellEnd"/>
            <w:r w:rsidRPr="006F6F25">
              <w:rPr>
                <w:sz w:val="24"/>
                <w:szCs w:val="24"/>
              </w:rPr>
              <w:t xml:space="preserve">. és száma: </w:t>
            </w:r>
            <w:r w:rsidR="00807EE9">
              <w:rPr>
                <w:sz w:val="24"/>
                <w:szCs w:val="24"/>
              </w:rPr>
              <w:t>30</w:t>
            </w:r>
          </w:p>
        </w:tc>
      </w:tr>
      <w:tr w:rsidR="005036BE" w:rsidRPr="006F6F25" w:rsidTr="005036BE">
        <w:tc>
          <w:tcPr>
            <w:tcW w:w="9180" w:type="dxa"/>
            <w:gridSpan w:val="3"/>
          </w:tcPr>
          <w:p w:rsidR="005036BE" w:rsidRPr="006F6F25" w:rsidRDefault="005036BE" w:rsidP="005036BE">
            <w:pPr>
              <w:rPr>
                <w:b/>
                <w:sz w:val="24"/>
                <w:szCs w:val="24"/>
              </w:rPr>
            </w:pPr>
            <w:r w:rsidRPr="006F6F25">
              <w:rPr>
                <w:sz w:val="24"/>
                <w:szCs w:val="24"/>
              </w:rPr>
              <w:t>A számonkérés módja (</w:t>
            </w:r>
            <w:proofErr w:type="spellStart"/>
            <w:r w:rsidRPr="006F6F25">
              <w:rPr>
                <w:sz w:val="24"/>
                <w:szCs w:val="24"/>
              </w:rPr>
              <w:t>koll</w:t>
            </w:r>
            <w:proofErr w:type="spellEnd"/>
            <w:r w:rsidRPr="006F6F25">
              <w:rPr>
                <w:sz w:val="24"/>
                <w:szCs w:val="24"/>
              </w:rPr>
              <w:t>./</w:t>
            </w:r>
            <w:proofErr w:type="spellStart"/>
            <w:r w:rsidRPr="006F6F25">
              <w:rPr>
                <w:sz w:val="24"/>
                <w:szCs w:val="24"/>
              </w:rPr>
              <w:t>gyj</w:t>
            </w:r>
            <w:proofErr w:type="spellEnd"/>
            <w:r w:rsidRPr="006F6F25">
              <w:rPr>
                <w:sz w:val="24"/>
                <w:szCs w:val="24"/>
              </w:rPr>
              <w:t>./</w:t>
            </w:r>
            <w:proofErr w:type="gramStart"/>
            <w:r w:rsidRPr="006F6F25">
              <w:rPr>
                <w:sz w:val="24"/>
                <w:szCs w:val="24"/>
              </w:rPr>
              <w:t>egyéb</w:t>
            </w:r>
            <w:r w:rsidRPr="006F6F25">
              <w:rPr>
                <w:sz w:val="24"/>
                <w:szCs w:val="24"/>
                <w:vertAlign w:val="superscript"/>
              </w:rPr>
              <w:footnoteReference w:id="2"/>
            </w:r>
            <w:r w:rsidRPr="006F6F25">
              <w:rPr>
                <w:sz w:val="24"/>
                <w:szCs w:val="24"/>
              </w:rPr>
              <w:t>)</w:t>
            </w:r>
            <w:proofErr w:type="gramEnd"/>
            <w:r w:rsidRPr="006F6F25">
              <w:rPr>
                <w:sz w:val="24"/>
                <w:szCs w:val="24"/>
              </w:rPr>
              <w:t xml:space="preserve">: </w:t>
            </w:r>
            <w:r w:rsidRPr="006F6F25">
              <w:rPr>
                <w:b/>
                <w:sz w:val="24"/>
                <w:szCs w:val="24"/>
              </w:rPr>
              <w:t>Kollokvium</w:t>
            </w:r>
          </w:p>
        </w:tc>
      </w:tr>
      <w:tr w:rsidR="005036BE" w:rsidRPr="006F6F25" w:rsidTr="005036BE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036BE" w:rsidRPr="006F6F25" w:rsidRDefault="005036BE" w:rsidP="00807EE9">
            <w:pPr>
              <w:rPr>
                <w:sz w:val="24"/>
                <w:szCs w:val="24"/>
              </w:rPr>
            </w:pPr>
            <w:r w:rsidRPr="006F6F25">
              <w:rPr>
                <w:sz w:val="24"/>
                <w:szCs w:val="24"/>
              </w:rPr>
              <w:t xml:space="preserve">A tantárgy tantervi helye (hányadik félév): </w:t>
            </w:r>
            <w:r w:rsidR="00807EE9">
              <w:rPr>
                <w:b/>
                <w:sz w:val="24"/>
                <w:szCs w:val="24"/>
              </w:rPr>
              <w:t>1</w:t>
            </w:r>
          </w:p>
        </w:tc>
      </w:tr>
      <w:tr w:rsidR="005036BE" w:rsidRPr="006F6F25" w:rsidTr="005036BE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036BE" w:rsidRPr="006F6F25" w:rsidRDefault="005036BE" w:rsidP="005036BE">
            <w:pPr>
              <w:rPr>
                <w:sz w:val="24"/>
                <w:szCs w:val="24"/>
              </w:rPr>
            </w:pPr>
            <w:r w:rsidRPr="006F6F25">
              <w:rPr>
                <w:sz w:val="24"/>
                <w:szCs w:val="24"/>
              </w:rPr>
              <w:t xml:space="preserve">Előtanulmányi feltételek </w:t>
            </w:r>
            <w:r w:rsidRPr="006F6F25">
              <w:rPr>
                <w:i/>
                <w:sz w:val="24"/>
                <w:szCs w:val="24"/>
              </w:rPr>
              <w:t>(ha vannak)</w:t>
            </w:r>
            <w:r w:rsidRPr="006F6F25">
              <w:rPr>
                <w:sz w:val="24"/>
                <w:szCs w:val="24"/>
              </w:rPr>
              <w:t>:</w:t>
            </w:r>
            <w:r w:rsidRPr="006F6F25">
              <w:rPr>
                <w:i/>
                <w:sz w:val="24"/>
                <w:szCs w:val="24"/>
              </w:rPr>
              <w:t xml:space="preserve"> </w:t>
            </w:r>
            <w:r w:rsidRPr="006F6F25">
              <w:rPr>
                <w:b/>
                <w:sz w:val="24"/>
                <w:szCs w:val="24"/>
              </w:rPr>
              <w:t>–</w:t>
            </w:r>
          </w:p>
        </w:tc>
      </w:tr>
      <w:tr w:rsidR="005036BE" w:rsidRPr="006F6F25" w:rsidTr="005036BE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036BE" w:rsidRPr="006F6F25" w:rsidRDefault="005036BE" w:rsidP="00807EE9">
            <w:pPr>
              <w:rPr>
                <w:b/>
                <w:sz w:val="24"/>
                <w:szCs w:val="24"/>
              </w:rPr>
            </w:pPr>
            <w:r w:rsidRPr="006F6F25">
              <w:rPr>
                <w:b/>
                <w:sz w:val="24"/>
                <w:szCs w:val="24"/>
              </w:rPr>
              <w:t>Tantárgyleírás</w:t>
            </w:r>
            <w:r w:rsidRPr="006F6F25">
              <w:rPr>
                <w:sz w:val="24"/>
                <w:szCs w:val="24"/>
              </w:rPr>
              <w:t xml:space="preserve">: </w:t>
            </w:r>
          </w:p>
        </w:tc>
      </w:tr>
      <w:tr w:rsidR="005036BE" w:rsidRPr="006F6F25" w:rsidTr="005036BE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807EE9" w:rsidRPr="00AA437E" w:rsidRDefault="00807EE9" w:rsidP="00807EE9">
            <w:pPr>
              <w:tabs>
                <w:tab w:val="left" w:pos="9000"/>
              </w:tabs>
              <w:ind w:right="72"/>
              <w:jc w:val="both"/>
              <w:rPr>
                <w:rFonts w:ascii="Candara" w:hAnsi="Candara"/>
                <w:sz w:val="22"/>
              </w:rPr>
            </w:pPr>
            <w:r w:rsidRPr="00AA437E">
              <w:rPr>
                <w:rFonts w:ascii="Candara" w:hAnsi="Candara"/>
                <w:sz w:val="22"/>
              </w:rPr>
              <w:t>Megismertesse a hallgatókat a nevelési-oktatási intézmények, mint rendszerek működésével.</w:t>
            </w:r>
          </w:p>
          <w:p w:rsidR="00807EE9" w:rsidRPr="00AA437E" w:rsidRDefault="00807EE9" w:rsidP="00807EE9">
            <w:pPr>
              <w:tabs>
                <w:tab w:val="left" w:pos="9000"/>
              </w:tabs>
              <w:ind w:right="72"/>
              <w:jc w:val="both"/>
              <w:rPr>
                <w:rFonts w:ascii="Candara" w:hAnsi="Candara"/>
                <w:sz w:val="22"/>
              </w:rPr>
            </w:pPr>
            <w:r w:rsidRPr="00AA437E">
              <w:rPr>
                <w:rFonts w:ascii="Candara" w:hAnsi="Candara"/>
                <w:sz w:val="22"/>
              </w:rPr>
              <w:t>Feltárja az érvényes oktatásjogi szabályok fogalmi rendszerének egyediségét, szakmai jellegét.</w:t>
            </w:r>
          </w:p>
          <w:p w:rsidR="00807EE9" w:rsidRPr="00AA437E" w:rsidRDefault="00807EE9" w:rsidP="00807EE9">
            <w:pPr>
              <w:tabs>
                <w:tab w:val="left" w:pos="9000"/>
              </w:tabs>
              <w:ind w:right="72"/>
              <w:jc w:val="both"/>
              <w:rPr>
                <w:rFonts w:ascii="Candara" w:hAnsi="Candara"/>
                <w:sz w:val="22"/>
              </w:rPr>
            </w:pPr>
            <w:r w:rsidRPr="00AA437E">
              <w:rPr>
                <w:rFonts w:ascii="Candara" w:hAnsi="Candara"/>
                <w:sz w:val="22"/>
              </w:rPr>
              <w:t xml:space="preserve">Fogalmi </w:t>
            </w:r>
            <w:proofErr w:type="spellStart"/>
            <w:r w:rsidRPr="00AA437E">
              <w:rPr>
                <w:rFonts w:ascii="Candara" w:hAnsi="Candara"/>
                <w:sz w:val="22"/>
              </w:rPr>
              <w:t>konstruktumokat</w:t>
            </w:r>
            <w:proofErr w:type="spellEnd"/>
            <w:r w:rsidRPr="00AA437E">
              <w:rPr>
                <w:rFonts w:ascii="Candara" w:hAnsi="Candara"/>
                <w:sz w:val="22"/>
              </w:rPr>
              <w:t xml:space="preserve"> vezessen be a közoktatási intézményekről való gondolkodásról.</w:t>
            </w:r>
          </w:p>
          <w:p w:rsidR="00807EE9" w:rsidRPr="00AA437E" w:rsidRDefault="00807EE9" w:rsidP="00807EE9">
            <w:pPr>
              <w:tabs>
                <w:tab w:val="left" w:pos="9000"/>
              </w:tabs>
              <w:ind w:right="72"/>
              <w:jc w:val="both"/>
              <w:rPr>
                <w:rFonts w:ascii="Candara" w:hAnsi="Candara"/>
                <w:sz w:val="22"/>
              </w:rPr>
            </w:pPr>
            <w:r w:rsidRPr="00AA437E">
              <w:rPr>
                <w:rFonts w:ascii="Candara" w:hAnsi="Candara"/>
                <w:sz w:val="22"/>
              </w:rPr>
              <w:t>Igényt ébresszen a hallgatókban arra, hogy tudatosan alkalmazzák a tanügyigazgatás szabályait, és hatékonyan formálják iskolájuk jogszerű működését.</w:t>
            </w:r>
          </w:p>
          <w:p w:rsidR="00807EE9" w:rsidRPr="00AA437E" w:rsidRDefault="00807EE9" w:rsidP="00807EE9">
            <w:pPr>
              <w:tabs>
                <w:tab w:val="left" w:pos="9000"/>
              </w:tabs>
              <w:ind w:right="72"/>
              <w:jc w:val="both"/>
              <w:rPr>
                <w:rFonts w:ascii="Candara" w:hAnsi="Candara"/>
                <w:sz w:val="22"/>
              </w:rPr>
            </w:pPr>
            <w:r w:rsidRPr="00AA437E">
              <w:rPr>
                <w:rFonts w:ascii="Candara" w:hAnsi="Candara"/>
                <w:sz w:val="22"/>
              </w:rPr>
              <w:t>Gyakorlati példákon keresztül vezesse be a képzésben résztvevőket az oktatás eljárásjogi folyamataiba.</w:t>
            </w:r>
          </w:p>
          <w:p w:rsidR="00807EE9" w:rsidRPr="00AA437E" w:rsidRDefault="00807EE9" w:rsidP="00807EE9">
            <w:pPr>
              <w:tabs>
                <w:tab w:val="left" w:pos="1260"/>
              </w:tabs>
              <w:ind w:left="1259" w:hanging="1259"/>
              <w:jc w:val="both"/>
              <w:rPr>
                <w:rFonts w:ascii="Candara" w:hAnsi="Candara"/>
                <w:b/>
                <w:bCs/>
                <w:sz w:val="22"/>
              </w:rPr>
            </w:pPr>
            <w:r w:rsidRPr="00AA437E">
              <w:rPr>
                <w:rFonts w:ascii="Candara" w:hAnsi="Candara"/>
                <w:b/>
                <w:bCs/>
                <w:sz w:val="22"/>
              </w:rPr>
              <w:t>A tárgy oktatása során az alábbi témaköröket érintjük az előadások, a felkészítések során:</w:t>
            </w:r>
          </w:p>
          <w:p w:rsidR="00807EE9" w:rsidRPr="00AA437E" w:rsidRDefault="00807EE9" w:rsidP="00807EE9">
            <w:pPr>
              <w:pStyle w:val="Cm"/>
              <w:numPr>
                <w:ilvl w:val="0"/>
                <w:numId w:val="1"/>
              </w:numPr>
              <w:ind w:right="567"/>
              <w:jc w:val="both"/>
              <w:rPr>
                <w:rFonts w:ascii="Candara" w:hAnsi="Candara"/>
                <w:b w:val="0"/>
                <w:sz w:val="22"/>
              </w:rPr>
            </w:pPr>
            <w:r w:rsidRPr="00AA437E">
              <w:rPr>
                <w:rFonts w:ascii="Candara" w:hAnsi="Candara"/>
                <w:b w:val="0"/>
                <w:sz w:val="22"/>
              </w:rPr>
              <w:t>Általános alapfogalmak [közoktatás, tanügyigazgatás, szervezet, fenntartó, a vezető]</w:t>
            </w:r>
          </w:p>
          <w:p w:rsidR="00807EE9" w:rsidRPr="00AA437E" w:rsidRDefault="00807EE9" w:rsidP="00807EE9">
            <w:pPr>
              <w:pStyle w:val="Cm"/>
              <w:numPr>
                <w:ilvl w:val="0"/>
                <w:numId w:val="1"/>
              </w:numPr>
              <w:ind w:right="567"/>
              <w:jc w:val="both"/>
              <w:rPr>
                <w:rFonts w:ascii="Candara" w:hAnsi="Candara"/>
                <w:b w:val="0"/>
                <w:sz w:val="22"/>
              </w:rPr>
            </w:pPr>
            <w:r w:rsidRPr="00AA437E">
              <w:rPr>
                <w:rFonts w:ascii="Candara" w:hAnsi="Candara"/>
                <w:b w:val="0"/>
                <w:sz w:val="22"/>
              </w:rPr>
              <w:t>Hogyan születik a törvény? Ki alkot rendeletet? Melyek a rendeletalkotás szabályai?</w:t>
            </w:r>
          </w:p>
          <w:p w:rsidR="00807EE9" w:rsidRPr="00AA437E" w:rsidRDefault="00807EE9" w:rsidP="00807EE9">
            <w:pPr>
              <w:pStyle w:val="Cm"/>
              <w:numPr>
                <w:ilvl w:val="0"/>
                <w:numId w:val="1"/>
              </w:numPr>
              <w:ind w:right="567"/>
              <w:jc w:val="both"/>
              <w:rPr>
                <w:rFonts w:ascii="Candara" w:hAnsi="Candara"/>
                <w:b w:val="0"/>
                <w:sz w:val="22"/>
              </w:rPr>
            </w:pPr>
            <w:r w:rsidRPr="00AA437E">
              <w:rPr>
                <w:rFonts w:ascii="Candara" w:hAnsi="Candara"/>
                <w:b w:val="0"/>
                <w:sz w:val="22"/>
              </w:rPr>
              <w:t>Jogalkalmazás a közoktatásban</w:t>
            </w:r>
          </w:p>
          <w:p w:rsidR="00807EE9" w:rsidRPr="00AA437E" w:rsidRDefault="00807EE9" w:rsidP="00807EE9">
            <w:pPr>
              <w:pStyle w:val="Cm"/>
              <w:numPr>
                <w:ilvl w:val="0"/>
                <w:numId w:val="1"/>
              </w:numPr>
              <w:ind w:right="567"/>
              <w:jc w:val="both"/>
              <w:rPr>
                <w:rFonts w:ascii="Candara" w:hAnsi="Candara"/>
                <w:b w:val="0"/>
                <w:bCs/>
                <w:sz w:val="22"/>
              </w:rPr>
            </w:pPr>
            <w:r w:rsidRPr="00AA437E">
              <w:rPr>
                <w:rFonts w:ascii="Candara" w:hAnsi="Candara"/>
                <w:b w:val="0"/>
                <w:bCs/>
                <w:sz w:val="22"/>
              </w:rPr>
              <w:t>A nevelési-oktatási intézmények működésének sajátosságai: különbségek a fenntartóban; az intézménytípusok.</w:t>
            </w:r>
          </w:p>
          <w:p w:rsidR="00807EE9" w:rsidRPr="00AA437E" w:rsidRDefault="00807EE9" w:rsidP="00807EE9">
            <w:pPr>
              <w:numPr>
                <w:ilvl w:val="0"/>
                <w:numId w:val="1"/>
              </w:numPr>
              <w:rPr>
                <w:rFonts w:ascii="Candara" w:hAnsi="Candara"/>
                <w:sz w:val="22"/>
              </w:rPr>
            </w:pPr>
            <w:r w:rsidRPr="00AA437E">
              <w:rPr>
                <w:rFonts w:ascii="Candara" w:hAnsi="Candara"/>
                <w:sz w:val="22"/>
              </w:rPr>
              <w:t>A szervezet működésének jogi feltételei: a közoktatás elhelyezkedése a jogrendben; feladatmegosztás és a jogorvoslat gyakorlata; jogok és kötelezettségek: pedagógusok, tanulók, szülők köre, és szerveződéseik</w:t>
            </w:r>
          </w:p>
          <w:p w:rsidR="00807EE9" w:rsidRPr="00AA437E" w:rsidRDefault="00807EE9" w:rsidP="00807EE9">
            <w:pPr>
              <w:numPr>
                <w:ilvl w:val="0"/>
                <w:numId w:val="1"/>
              </w:numPr>
              <w:rPr>
                <w:rFonts w:ascii="Candara" w:hAnsi="Candara"/>
                <w:sz w:val="22"/>
              </w:rPr>
            </w:pPr>
            <w:r w:rsidRPr="00AA437E">
              <w:rPr>
                <w:rFonts w:ascii="Candara" w:hAnsi="Candara"/>
                <w:sz w:val="22"/>
              </w:rPr>
              <w:t>Az intézményvezető jogai, kötelességei, az eredményes feladatellátás jogi keretei.</w:t>
            </w:r>
          </w:p>
          <w:p w:rsidR="00807EE9" w:rsidRPr="00AA437E" w:rsidRDefault="00807EE9" w:rsidP="00807EE9">
            <w:pPr>
              <w:numPr>
                <w:ilvl w:val="0"/>
                <w:numId w:val="1"/>
              </w:numPr>
              <w:rPr>
                <w:rFonts w:ascii="Candara" w:hAnsi="Candara"/>
                <w:sz w:val="22"/>
              </w:rPr>
            </w:pPr>
            <w:r w:rsidRPr="00AA437E">
              <w:rPr>
                <w:rFonts w:ascii="Candara" w:hAnsi="Candara"/>
                <w:sz w:val="22"/>
              </w:rPr>
              <w:t>A közoktatási intézmény belsőellenőrzési rendszere – hatáskörök átadása, átadhatósága</w:t>
            </w:r>
          </w:p>
          <w:p w:rsidR="00807EE9" w:rsidRPr="00AA437E" w:rsidRDefault="00807EE9" w:rsidP="00807EE9">
            <w:pPr>
              <w:numPr>
                <w:ilvl w:val="0"/>
                <w:numId w:val="1"/>
              </w:numPr>
              <w:rPr>
                <w:rFonts w:ascii="Candara" w:hAnsi="Candara"/>
                <w:sz w:val="22"/>
              </w:rPr>
            </w:pPr>
            <w:r w:rsidRPr="00AA437E">
              <w:rPr>
                <w:rFonts w:ascii="Candara" w:hAnsi="Candara"/>
                <w:sz w:val="22"/>
              </w:rPr>
              <w:t>Az intézményfenntartó szerepe, jogai: a közoktatási intézmény fenntartásához szükséges jogi feltételek biztosítása; a fenntartó jogosultságai; a fenntartói ellenőrzés keretei; a fenntartói jogok és kötelezettségek; az egyeztetés rendszere.</w:t>
            </w:r>
          </w:p>
          <w:p w:rsidR="00807EE9" w:rsidRPr="00AA437E" w:rsidRDefault="00807EE9" w:rsidP="00807EE9">
            <w:pPr>
              <w:numPr>
                <w:ilvl w:val="0"/>
                <w:numId w:val="1"/>
              </w:numPr>
              <w:rPr>
                <w:rFonts w:ascii="Candara" w:hAnsi="Candara"/>
                <w:sz w:val="22"/>
              </w:rPr>
            </w:pPr>
            <w:r w:rsidRPr="00AA437E">
              <w:rPr>
                <w:rFonts w:ascii="Candara" w:hAnsi="Candara"/>
                <w:sz w:val="22"/>
              </w:rPr>
              <w:t xml:space="preserve">A szervezet </w:t>
            </w:r>
            <w:proofErr w:type="gramStart"/>
            <w:r w:rsidRPr="00AA437E">
              <w:rPr>
                <w:rFonts w:ascii="Candara" w:hAnsi="Candara"/>
                <w:sz w:val="22"/>
              </w:rPr>
              <w:t>speciális</w:t>
            </w:r>
            <w:proofErr w:type="gramEnd"/>
            <w:r w:rsidRPr="00AA437E">
              <w:rPr>
                <w:rFonts w:ascii="Candara" w:hAnsi="Candara"/>
                <w:sz w:val="22"/>
              </w:rPr>
              <w:t xml:space="preserve"> környezete.</w:t>
            </w:r>
          </w:p>
          <w:p w:rsidR="00807EE9" w:rsidRPr="00AA437E" w:rsidRDefault="00807EE9" w:rsidP="00807EE9">
            <w:pPr>
              <w:numPr>
                <w:ilvl w:val="0"/>
                <w:numId w:val="1"/>
              </w:numPr>
              <w:rPr>
                <w:rFonts w:ascii="Candara" w:hAnsi="Candara"/>
                <w:sz w:val="22"/>
              </w:rPr>
            </w:pPr>
            <w:r w:rsidRPr="00AA437E">
              <w:rPr>
                <w:rFonts w:ascii="Candara" w:hAnsi="Candara"/>
                <w:sz w:val="22"/>
              </w:rPr>
              <w:t xml:space="preserve">A nevelési-oktatási intézmények szolgáltatásainak igénybevevői: a diákönkormányzat és egyéb tanulói szerveződések; szülői szervezetek, [iskolaszék, </w:t>
            </w:r>
            <w:proofErr w:type="spellStart"/>
            <w:r w:rsidRPr="00AA437E">
              <w:rPr>
                <w:rFonts w:ascii="Candara" w:hAnsi="Candara"/>
                <w:sz w:val="22"/>
              </w:rPr>
              <w:t>SzMK</w:t>
            </w:r>
            <w:proofErr w:type="spellEnd"/>
            <w:r w:rsidRPr="00AA437E">
              <w:rPr>
                <w:rFonts w:ascii="Candara" w:hAnsi="Candara"/>
                <w:sz w:val="22"/>
              </w:rPr>
              <w:t>]; a szülőket segítő tanácsadó szervezetek és szakszolgálatok stb.</w:t>
            </w:r>
          </w:p>
          <w:p w:rsidR="00807EE9" w:rsidRPr="00AA437E" w:rsidRDefault="00807EE9" w:rsidP="00807EE9">
            <w:pPr>
              <w:numPr>
                <w:ilvl w:val="0"/>
                <w:numId w:val="1"/>
              </w:numPr>
              <w:rPr>
                <w:rFonts w:ascii="Candara" w:hAnsi="Candara"/>
                <w:sz w:val="22"/>
              </w:rPr>
            </w:pPr>
            <w:r w:rsidRPr="00AA437E">
              <w:rPr>
                <w:rFonts w:ascii="Candara" w:hAnsi="Candara"/>
                <w:sz w:val="22"/>
              </w:rPr>
              <w:t>A minőségbiztosítással járó feladatok az iskolában, mint szervezetben.</w:t>
            </w:r>
          </w:p>
          <w:p w:rsidR="00807EE9" w:rsidRPr="00AA437E" w:rsidRDefault="00807EE9" w:rsidP="00807EE9">
            <w:pPr>
              <w:numPr>
                <w:ilvl w:val="0"/>
                <w:numId w:val="1"/>
              </w:numPr>
              <w:rPr>
                <w:rFonts w:ascii="Candara" w:hAnsi="Candara"/>
                <w:sz w:val="22"/>
              </w:rPr>
            </w:pPr>
            <w:r w:rsidRPr="00AA437E">
              <w:rPr>
                <w:rFonts w:ascii="Candara" w:hAnsi="Candara"/>
                <w:sz w:val="22"/>
              </w:rPr>
              <w:t>Meg kell ismerni és alkalmazni kell a minőségfejlesztési módszereket a saját intézményben.</w:t>
            </w:r>
          </w:p>
          <w:p w:rsidR="00807EE9" w:rsidRPr="00AA437E" w:rsidRDefault="00807EE9" w:rsidP="00807EE9">
            <w:pPr>
              <w:tabs>
                <w:tab w:val="left" w:pos="1260"/>
              </w:tabs>
              <w:spacing w:before="120"/>
              <w:ind w:left="1258" w:hanging="1258"/>
              <w:jc w:val="both"/>
              <w:rPr>
                <w:rFonts w:ascii="Candara" w:hAnsi="Candara"/>
                <w:b/>
                <w:bCs/>
                <w:sz w:val="22"/>
              </w:rPr>
            </w:pPr>
            <w:r w:rsidRPr="00AA437E">
              <w:rPr>
                <w:rFonts w:ascii="Candara" w:hAnsi="Candara"/>
                <w:b/>
                <w:bCs/>
                <w:sz w:val="22"/>
              </w:rPr>
              <w:t>Tartalma:</w:t>
            </w:r>
          </w:p>
          <w:p w:rsidR="00807EE9" w:rsidRPr="00AA437E" w:rsidRDefault="00807EE9" w:rsidP="00807EE9">
            <w:pPr>
              <w:pStyle w:val="Cm"/>
              <w:numPr>
                <w:ilvl w:val="0"/>
                <w:numId w:val="2"/>
              </w:numPr>
              <w:ind w:right="567"/>
              <w:jc w:val="both"/>
              <w:rPr>
                <w:rFonts w:ascii="Candara" w:hAnsi="Candara"/>
                <w:b w:val="0"/>
                <w:sz w:val="22"/>
              </w:rPr>
            </w:pPr>
            <w:r w:rsidRPr="00AA437E">
              <w:rPr>
                <w:rFonts w:ascii="Candara" w:hAnsi="Candara"/>
                <w:b w:val="0"/>
                <w:sz w:val="22"/>
              </w:rPr>
              <w:t>Jogi feltételek és ismeretek különös tekintettel a közoktatást, a családot, a gyermeki és személyiségjogokat, az állampolgári és tanulói jogokat szabályozó törvényekre.</w:t>
            </w:r>
          </w:p>
          <w:p w:rsidR="00807EE9" w:rsidRPr="00AA437E" w:rsidRDefault="00807EE9" w:rsidP="00807EE9">
            <w:pPr>
              <w:pStyle w:val="Cm"/>
              <w:numPr>
                <w:ilvl w:val="0"/>
                <w:numId w:val="2"/>
              </w:numPr>
              <w:ind w:right="567"/>
              <w:jc w:val="both"/>
              <w:rPr>
                <w:rFonts w:ascii="Candara" w:hAnsi="Candara"/>
                <w:b w:val="0"/>
                <w:sz w:val="22"/>
              </w:rPr>
            </w:pPr>
            <w:r w:rsidRPr="00AA437E">
              <w:rPr>
                <w:rFonts w:ascii="Candara" w:hAnsi="Candara"/>
                <w:b w:val="0"/>
                <w:sz w:val="22"/>
              </w:rPr>
              <w:t>Az intézményfejlesztés különböző stratégiái, módszerei.</w:t>
            </w:r>
          </w:p>
          <w:p w:rsidR="00807EE9" w:rsidRPr="00AA437E" w:rsidRDefault="00807EE9" w:rsidP="00807EE9">
            <w:pPr>
              <w:pStyle w:val="Cm"/>
              <w:numPr>
                <w:ilvl w:val="0"/>
                <w:numId w:val="2"/>
              </w:numPr>
              <w:ind w:right="567"/>
              <w:jc w:val="both"/>
              <w:rPr>
                <w:rFonts w:ascii="Candara" w:hAnsi="Candara"/>
                <w:b w:val="0"/>
                <w:sz w:val="22"/>
              </w:rPr>
            </w:pPr>
            <w:r w:rsidRPr="00AA437E">
              <w:rPr>
                <w:rFonts w:ascii="Candara" w:hAnsi="Candara"/>
                <w:b w:val="0"/>
                <w:sz w:val="22"/>
              </w:rPr>
              <w:t>Az oktatási intézmény és minőségbiztosítás.</w:t>
            </w:r>
          </w:p>
          <w:p w:rsidR="00807EE9" w:rsidRPr="00AA437E" w:rsidRDefault="00807EE9" w:rsidP="00807EE9">
            <w:pPr>
              <w:pStyle w:val="Cm"/>
              <w:numPr>
                <w:ilvl w:val="0"/>
                <w:numId w:val="2"/>
              </w:numPr>
              <w:ind w:right="567"/>
              <w:jc w:val="both"/>
              <w:rPr>
                <w:rFonts w:ascii="Candara" w:hAnsi="Candara"/>
                <w:b w:val="0"/>
                <w:sz w:val="22"/>
              </w:rPr>
            </w:pPr>
            <w:r w:rsidRPr="00AA437E">
              <w:rPr>
                <w:rFonts w:ascii="Candara" w:hAnsi="Candara"/>
                <w:b w:val="0"/>
                <w:sz w:val="22"/>
              </w:rPr>
              <w:t>Minőségbiztosítási követelmények. Intézményszintű tervezés.</w:t>
            </w:r>
          </w:p>
          <w:p w:rsidR="00807EE9" w:rsidRPr="00AA437E" w:rsidRDefault="00807EE9" w:rsidP="00807EE9">
            <w:pPr>
              <w:pStyle w:val="Cm"/>
              <w:numPr>
                <w:ilvl w:val="0"/>
                <w:numId w:val="2"/>
              </w:numPr>
              <w:ind w:right="567"/>
              <w:jc w:val="both"/>
              <w:rPr>
                <w:rFonts w:ascii="Candara" w:hAnsi="Candara"/>
                <w:b w:val="0"/>
                <w:sz w:val="22"/>
              </w:rPr>
            </w:pPr>
            <w:r w:rsidRPr="00AA437E">
              <w:rPr>
                <w:rFonts w:ascii="Candara" w:hAnsi="Candara"/>
                <w:b w:val="0"/>
                <w:sz w:val="22"/>
              </w:rPr>
              <w:t>Kapcsolatrendszerek az intézményben. Az intézményi légkör szociálpszichológiai jellemzői, összefüggése a teljesítménnyel.</w:t>
            </w:r>
          </w:p>
          <w:p w:rsidR="00807EE9" w:rsidRPr="00AA437E" w:rsidRDefault="00807EE9" w:rsidP="00807EE9">
            <w:pPr>
              <w:pStyle w:val="Cm"/>
              <w:numPr>
                <w:ilvl w:val="0"/>
                <w:numId w:val="2"/>
              </w:numPr>
              <w:ind w:right="567"/>
              <w:jc w:val="both"/>
              <w:rPr>
                <w:rFonts w:ascii="Candara" w:hAnsi="Candara"/>
                <w:b w:val="0"/>
                <w:sz w:val="22"/>
              </w:rPr>
            </w:pPr>
            <w:r w:rsidRPr="00AA437E">
              <w:rPr>
                <w:rFonts w:ascii="Candara" w:hAnsi="Candara"/>
                <w:b w:val="0"/>
                <w:sz w:val="22"/>
              </w:rPr>
              <w:t>Tanári, tanulói és szülői szerveződések.</w:t>
            </w:r>
          </w:p>
          <w:p w:rsidR="00807EE9" w:rsidRPr="00AA437E" w:rsidRDefault="00807EE9" w:rsidP="00807EE9">
            <w:pPr>
              <w:pStyle w:val="Cm"/>
              <w:numPr>
                <w:ilvl w:val="0"/>
                <w:numId w:val="2"/>
              </w:numPr>
              <w:ind w:right="567"/>
              <w:jc w:val="both"/>
              <w:rPr>
                <w:rFonts w:ascii="Candara" w:hAnsi="Candara"/>
                <w:b w:val="0"/>
                <w:sz w:val="22"/>
              </w:rPr>
            </w:pPr>
            <w:r w:rsidRPr="00AA437E">
              <w:rPr>
                <w:rFonts w:ascii="Candara" w:hAnsi="Candara"/>
                <w:b w:val="0"/>
                <w:sz w:val="22"/>
              </w:rPr>
              <w:lastRenderedPageBreak/>
              <w:t>Az intézmény fenntartójának jogai, kötelességei.</w:t>
            </w:r>
          </w:p>
          <w:p w:rsidR="00807EE9" w:rsidRPr="00AA437E" w:rsidRDefault="00807EE9" w:rsidP="00807EE9">
            <w:pPr>
              <w:pStyle w:val="Cm"/>
              <w:numPr>
                <w:ilvl w:val="0"/>
                <w:numId w:val="2"/>
              </w:numPr>
              <w:ind w:right="567"/>
              <w:jc w:val="both"/>
              <w:rPr>
                <w:rFonts w:ascii="Candara" w:hAnsi="Candara"/>
                <w:b w:val="0"/>
                <w:sz w:val="22"/>
              </w:rPr>
            </w:pPr>
            <w:r w:rsidRPr="00AA437E">
              <w:rPr>
                <w:rFonts w:ascii="Candara" w:hAnsi="Candara"/>
                <w:b w:val="0"/>
                <w:sz w:val="22"/>
              </w:rPr>
              <w:t>Kapcsolattartási mechanizmusok család és intézmény között.</w:t>
            </w:r>
          </w:p>
          <w:p w:rsidR="00807EE9" w:rsidRPr="00AA437E" w:rsidRDefault="00807EE9" w:rsidP="00807EE9">
            <w:pPr>
              <w:pStyle w:val="Cm"/>
              <w:numPr>
                <w:ilvl w:val="0"/>
                <w:numId w:val="2"/>
              </w:numPr>
              <w:ind w:right="567"/>
              <w:jc w:val="both"/>
              <w:rPr>
                <w:rFonts w:ascii="Candara" w:hAnsi="Candara"/>
                <w:b w:val="0"/>
                <w:sz w:val="22"/>
              </w:rPr>
            </w:pPr>
            <w:r w:rsidRPr="00AA437E">
              <w:rPr>
                <w:rFonts w:ascii="Candara" w:hAnsi="Candara"/>
                <w:b w:val="0"/>
                <w:sz w:val="22"/>
              </w:rPr>
              <w:t>Kommunikációs kölcsönviszony a környezettel (média és közoktatás, helyi igények az oktatási intézménnyel szemben).</w:t>
            </w:r>
          </w:p>
          <w:p w:rsidR="00807EE9" w:rsidRPr="00AA437E" w:rsidRDefault="00807EE9" w:rsidP="00807EE9">
            <w:pPr>
              <w:tabs>
                <w:tab w:val="left" w:pos="1260"/>
              </w:tabs>
              <w:spacing w:before="60"/>
              <w:ind w:left="1259" w:hanging="1259"/>
              <w:jc w:val="both"/>
              <w:rPr>
                <w:rFonts w:ascii="Candara" w:hAnsi="Candara"/>
                <w:sz w:val="22"/>
              </w:rPr>
            </w:pPr>
            <w:r w:rsidRPr="00AA437E">
              <w:rPr>
                <w:rFonts w:ascii="Candara" w:hAnsi="Candara"/>
                <w:b/>
                <w:bCs/>
                <w:sz w:val="22"/>
              </w:rPr>
              <w:t>Értékelés:</w:t>
            </w:r>
            <w:r w:rsidRPr="00AA437E">
              <w:rPr>
                <w:rFonts w:ascii="Candara" w:hAnsi="Candara"/>
                <w:b/>
                <w:sz w:val="22"/>
              </w:rPr>
              <w:tab/>
            </w:r>
            <w:r w:rsidRPr="00AA437E">
              <w:rPr>
                <w:rFonts w:ascii="Candara" w:hAnsi="Candara"/>
                <w:sz w:val="22"/>
              </w:rPr>
              <w:t>Az előadássorozatot írásbeli vizsga zárja.</w:t>
            </w:r>
          </w:p>
          <w:p w:rsidR="005036BE" w:rsidRPr="006F6F25" w:rsidRDefault="005036BE" w:rsidP="005036BE">
            <w:pPr>
              <w:rPr>
                <w:sz w:val="24"/>
                <w:szCs w:val="24"/>
              </w:rPr>
            </w:pPr>
          </w:p>
        </w:tc>
      </w:tr>
      <w:tr w:rsidR="005036BE" w:rsidRPr="006F6F25" w:rsidTr="005036BE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036BE" w:rsidRPr="006F6F25" w:rsidRDefault="005036BE" w:rsidP="005036BE">
            <w:pPr>
              <w:rPr>
                <w:b/>
                <w:sz w:val="24"/>
                <w:szCs w:val="24"/>
              </w:rPr>
            </w:pPr>
            <w:r w:rsidRPr="006F6F25">
              <w:rPr>
                <w:sz w:val="24"/>
                <w:szCs w:val="24"/>
              </w:rPr>
              <w:lastRenderedPageBreak/>
              <w:t xml:space="preserve">A </w:t>
            </w:r>
            <w:r w:rsidRPr="006F6F25">
              <w:rPr>
                <w:b/>
                <w:sz w:val="24"/>
                <w:szCs w:val="24"/>
              </w:rPr>
              <w:t>3-5</w:t>
            </w:r>
            <w:r w:rsidRPr="006F6F25">
              <w:rPr>
                <w:sz w:val="24"/>
                <w:szCs w:val="24"/>
              </w:rPr>
              <w:t xml:space="preserve"> legfontosabb </w:t>
            </w:r>
            <w:r w:rsidRPr="006F6F25">
              <w:rPr>
                <w:i/>
                <w:sz w:val="24"/>
                <w:szCs w:val="24"/>
              </w:rPr>
              <w:t>kötelező,</w:t>
            </w:r>
            <w:r w:rsidRPr="006F6F25">
              <w:rPr>
                <w:sz w:val="24"/>
                <w:szCs w:val="24"/>
              </w:rPr>
              <w:t xml:space="preserve"> illetve </w:t>
            </w:r>
            <w:r w:rsidRPr="006F6F25">
              <w:rPr>
                <w:i/>
                <w:sz w:val="24"/>
                <w:szCs w:val="24"/>
              </w:rPr>
              <w:t>ajánlott</w:t>
            </w:r>
            <w:r w:rsidRPr="006F6F25">
              <w:rPr>
                <w:b/>
                <w:i/>
                <w:sz w:val="24"/>
                <w:szCs w:val="24"/>
              </w:rPr>
              <w:t xml:space="preserve"> </w:t>
            </w:r>
            <w:r w:rsidRPr="006F6F25">
              <w:rPr>
                <w:b/>
                <w:sz w:val="24"/>
                <w:szCs w:val="24"/>
              </w:rPr>
              <w:t xml:space="preserve">irodalom </w:t>
            </w:r>
            <w:r w:rsidRPr="006F6F25">
              <w:rPr>
                <w:sz w:val="24"/>
                <w:szCs w:val="24"/>
              </w:rPr>
              <w:t>(jegyzet, tankönyv) felsorolása biblio</w:t>
            </w:r>
            <w:r w:rsidRPr="006F6F25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5036BE" w:rsidRPr="006F6F25" w:rsidTr="005036BE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036BE" w:rsidRPr="006F6F25" w:rsidRDefault="005036BE" w:rsidP="005036BE">
            <w:pPr>
              <w:rPr>
                <w:b/>
                <w:bCs/>
                <w:sz w:val="24"/>
                <w:szCs w:val="24"/>
              </w:rPr>
            </w:pPr>
            <w:r w:rsidRPr="006F6F25">
              <w:rPr>
                <w:b/>
                <w:bCs/>
                <w:sz w:val="24"/>
                <w:szCs w:val="24"/>
              </w:rPr>
              <w:t>Kötelező olvasmányok:</w:t>
            </w:r>
          </w:p>
          <w:p w:rsidR="005036BE" w:rsidRPr="006F6F25" w:rsidRDefault="005036BE" w:rsidP="00807EE9">
            <w:pPr>
              <w:rPr>
                <w:sz w:val="24"/>
                <w:szCs w:val="24"/>
              </w:rPr>
            </w:pPr>
          </w:p>
        </w:tc>
      </w:tr>
      <w:tr w:rsidR="005036BE" w:rsidRPr="006F6F25" w:rsidTr="005036BE">
        <w:trPr>
          <w:trHeight w:val="338"/>
        </w:trPr>
        <w:tc>
          <w:tcPr>
            <w:tcW w:w="9180" w:type="dxa"/>
            <w:gridSpan w:val="3"/>
          </w:tcPr>
          <w:p w:rsidR="005036BE" w:rsidRPr="006F6F25" w:rsidRDefault="005036BE" w:rsidP="00807EE9">
            <w:pPr>
              <w:rPr>
                <w:b/>
                <w:sz w:val="24"/>
                <w:szCs w:val="24"/>
              </w:rPr>
            </w:pPr>
            <w:r w:rsidRPr="006F6F25">
              <w:rPr>
                <w:b/>
                <w:sz w:val="24"/>
                <w:szCs w:val="24"/>
              </w:rPr>
              <w:t xml:space="preserve">Tantárgy felelőse </w:t>
            </w:r>
            <w:r w:rsidRPr="006F6F25">
              <w:rPr>
                <w:sz w:val="24"/>
                <w:szCs w:val="24"/>
              </w:rPr>
              <w:t>(</w:t>
            </w:r>
            <w:r w:rsidRPr="006F6F25">
              <w:rPr>
                <w:i/>
                <w:sz w:val="24"/>
                <w:szCs w:val="24"/>
              </w:rPr>
              <w:t>név, beosztás, tud. fokozat</w:t>
            </w:r>
            <w:r w:rsidRPr="006F6F25">
              <w:rPr>
                <w:sz w:val="24"/>
                <w:szCs w:val="24"/>
              </w:rPr>
              <w:t>)</w:t>
            </w:r>
            <w:r w:rsidRPr="006F6F25">
              <w:rPr>
                <w:b/>
                <w:sz w:val="24"/>
                <w:szCs w:val="24"/>
              </w:rPr>
              <w:t>:</w:t>
            </w:r>
            <w:r w:rsidRPr="006F6F25">
              <w:rPr>
                <w:b/>
                <w:bCs/>
                <w:sz w:val="24"/>
                <w:szCs w:val="24"/>
              </w:rPr>
              <w:t xml:space="preserve"> </w:t>
            </w:r>
            <w:r w:rsidR="00807EE9">
              <w:rPr>
                <w:b/>
                <w:bCs/>
                <w:sz w:val="24"/>
                <w:szCs w:val="24"/>
              </w:rPr>
              <w:t>Petróczi Gábor</w:t>
            </w:r>
          </w:p>
        </w:tc>
      </w:tr>
      <w:tr w:rsidR="005036BE" w:rsidRPr="006F6F25" w:rsidTr="005036BE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036BE" w:rsidRPr="006F6F25" w:rsidRDefault="005036BE" w:rsidP="005036BE">
            <w:pPr>
              <w:rPr>
                <w:b/>
                <w:sz w:val="24"/>
                <w:szCs w:val="24"/>
              </w:rPr>
            </w:pPr>
            <w:r w:rsidRPr="006F6F25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6F6F25">
              <w:rPr>
                <w:b/>
                <w:sz w:val="24"/>
                <w:szCs w:val="24"/>
              </w:rPr>
              <w:t>oktató(</w:t>
            </w:r>
            <w:proofErr w:type="gramEnd"/>
            <w:r w:rsidRPr="006F6F25">
              <w:rPr>
                <w:b/>
                <w:sz w:val="24"/>
                <w:szCs w:val="24"/>
              </w:rPr>
              <w:t xml:space="preserve">k), </w:t>
            </w:r>
            <w:r w:rsidRPr="006F6F25">
              <w:rPr>
                <w:sz w:val="24"/>
                <w:szCs w:val="24"/>
              </w:rPr>
              <w:t>ha vannak</w:t>
            </w:r>
            <w:r w:rsidRPr="006F6F25">
              <w:rPr>
                <w:b/>
                <w:sz w:val="24"/>
                <w:szCs w:val="24"/>
              </w:rPr>
              <w:t xml:space="preserve"> </w:t>
            </w:r>
            <w:r w:rsidRPr="006F6F25">
              <w:rPr>
                <w:sz w:val="24"/>
                <w:szCs w:val="24"/>
              </w:rPr>
              <w:t>(</w:t>
            </w:r>
            <w:r w:rsidRPr="006F6F25">
              <w:rPr>
                <w:i/>
                <w:sz w:val="24"/>
                <w:szCs w:val="24"/>
              </w:rPr>
              <w:t>név, beosztás, tud. fokozat</w:t>
            </w:r>
            <w:r w:rsidRPr="006F6F25">
              <w:rPr>
                <w:sz w:val="24"/>
                <w:szCs w:val="24"/>
              </w:rPr>
              <w:t>)</w:t>
            </w:r>
            <w:r w:rsidRPr="006F6F25">
              <w:rPr>
                <w:b/>
                <w:sz w:val="24"/>
                <w:szCs w:val="24"/>
              </w:rPr>
              <w:t xml:space="preserve">: </w:t>
            </w:r>
          </w:p>
          <w:p w:rsidR="005036BE" w:rsidRPr="006F6F25" w:rsidRDefault="00807EE9" w:rsidP="005C4FA4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Petróczi Gábor</w:t>
            </w:r>
          </w:p>
        </w:tc>
      </w:tr>
    </w:tbl>
    <w:p w:rsidR="005036BE" w:rsidRDefault="005036BE" w:rsidP="005036BE"/>
    <w:p w:rsidR="00A0492C" w:rsidRDefault="00A0492C"/>
    <w:sectPr w:rsidR="00A04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3E0" w:rsidRDefault="003003E0" w:rsidP="005036BE">
      <w:r>
        <w:separator/>
      </w:r>
    </w:p>
  </w:endnote>
  <w:endnote w:type="continuationSeparator" w:id="0">
    <w:p w:rsidR="003003E0" w:rsidRDefault="003003E0" w:rsidP="00503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2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3E0" w:rsidRDefault="003003E0" w:rsidP="005036BE">
      <w:r>
        <w:separator/>
      </w:r>
    </w:p>
  </w:footnote>
  <w:footnote w:type="continuationSeparator" w:id="0">
    <w:p w:rsidR="003003E0" w:rsidRDefault="003003E0" w:rsidP="005036BE">
      <w:r>
        <w:continuationSeparator/>
      </w:r>
    </w:p>
  </w:footnote>
  <w:footnote w:id="1">
    <w:p w:rsidR="005036BE" w:rsidRDefault="005036BE" w:rsidP="005036B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 xml:space="preserve">a tantervben meghatározott tanulmányi követelmények teljesítéséhez oktató személyes közreműködését igénylő foglalkozás (előadás, szeminárium, gyakorlat, </w:t>
      </w:r>
      <w:proofErr w:type="gramStart"/>
      <w:r w:rsidRPr="008E7DA5">
        <w:rPr>
          <w:rFonts w:ascii="Times" w:hAnsi="Times" w:cs="Times"/>
        </w:rPr>
        <w:t>konzultáció</w:t>
      </w:r>
      <w:proofErr w:type="gramEnd"/>
      <w:r w:rsidRPr="008E7DA5">
        <w:rPr>
          <w:rFonts w:ascii="Times" w:hAnsi="Times" w:cs="Times"/>
        </w:rPr>
        <w:t>)</w:t>
      </w:r>
    </w:p>
  </w:footnote>
  <w:footnote w:id="2">
    <w:p w:rsidR="005036BE" w:rsidRDefault="005036BE" w:rsidP="005036B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743DE"/>
    <w:multiLevelType w:val="hybridMultilevel"/>
    <w:tmpl w:val="AB1E4A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F81C2E"/>
    <w:multiLevelType w:val="hybridMultilevel"/>
    <w:tmpl w:val="B33EE0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6BE"/>
    <w:rsid w:val="001C6E97"/>
    <w:rsid w:val="003003E0"/>
    <w:rsid w:val="004D03A5"/>
    <w:rsid w:val="005036BE"/>
    <w:rsid w:val="005C4FA4"/>
    <w:rsid w:val="007714B7"/>
    <w:rsid w:val="007821A8"/>
    <w:rsid w:val="007C2777"/>
    <w:rsid w:val="00807EE9"/>
    <w:rsid w:val="00A0492C"/>
    <w:rsid w:val="00BD35EE"/>
    <w:rsid w:val="00BF5DAA"/>
    <w:rsid w:val="00DF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3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rsid w:val="004D03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4D03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bjegyzet-hivatkozs">
    <w:name w:val="footnote reference"/>
    <w:semiHidden/>
    <w:rsid w:val="005036B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5036B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5036B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">
    <w:name w:val="Title"/>
    <w:basedOn w:val="Norml"/>
    <w:link w:val="CmChar"/>
    <w:qFormat/>
    <w:rsid w:val="00807EE9"/>
    <w:pPr>
      <w:tabs>
        <w:tab w:val="num" w:pos="360"/>
      </w:tabs>
      <w:jc w:val="center"/>
    </w:pPr>
    <w:rPr>
      <w:rFonts w:ascii="Garamond" w:hAnsi="Garamond"/>
      <w:b/>
      <w:sz w:val="28"/>
      <w:szCs w:val="24"/>
    </w:rPr>
  </w:style>
  <w:style w:type="character" w:customStyle="1" w:styleId="CmChar">
    <w:name w:val="Cím Char"/>
    <w:basedOn w:val="Bekezdsalapbettpusa"/>
    <w:link w:val="Cm"/>
    <w:rsid w:val="00807EE9"/>
    <w:rPr>
      <w:rFonts w:ascii="Garamond" w:eastAsia="Times New Roman" w:hAnsi="Garamond" w:cs="Times New Roman"/>
      <w:b/>
      <w:sz w:val="28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3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rsid w:val="004D03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4D03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bjegyzet-hivatkozs">
    <w:name w:val="footnote reference"/>
    <w:semiHidden/>
    <w:rsid w:val="005036B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5036B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5036B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">
    <w:name w:val="Title"/>
    <w:basedOn w:val="Norml"/>
    <w:link w:val="CmChar"/>
    <w:qFormat/>
    <w:rsid w:val="00807EE9"/>
    <w:pPr>
      <w:tabs>
        <w:tab w:val="num" w:pos="360"/>
      </w:tabs>
      <w:jc w:val="center"/>
    </w:pPr>
    <w:rPr>
      <w:rFonts w:ascii="Garamond" w:hAnsi="Garamond"/>
      <w:b/>
      <w:sz w:val="28"/>
      <w:szCs w:val="24"/>
    </w:rPr>
  </w:style>
  <w:style w:type="character" w:customStyle="1" w:styleId="CmChar">
    <w:name w:val="Cím Char"/>
    <w:basedOn w:val="Bekezdsalapbettpusa"/>
    <w:link w:val="Cm"/>
    <w:rsid w:val="00807EE9"/>
    <w:rPr>
      <w:rFonts w:ascii="Garamond" w:eastAsia="Times New Roman" w:hAnsi="Garamond" w:cs="Times New Roman"/>
      <w:b/>
      <w:sz w:val="28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Nagy Sándorné</cp:lastModifiedBy>
  <cp:revision>2</cp:revision>
  <dcterms:created xsi:type="dcterms:W3CDTF">2013-07-03T11:54:00Z</dcterms:created>
  <dcterms:modified xsi:type="dcterms:W3CDTF">2013-07-03T11:54:00Z</dcterms:modified>
</cp:coreProperties>
</file>