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557E38" w:rsidRPr="0052544F" w:rsidTr="005D65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7E38" w:rsidRPr="0052544F" w:rsidRDefault="00557E38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557E38" w:rsidRPr="0052544F" w:rsidRDefault="00557E38" w:rsidP="005D653D">
            <w:pPr>
              <w:pStyle w:val="Cmsor2"/>
            </w:pPr>
            <w:bookmarkStart w:id="0" w:name="_Toc337036102"/>
            <w:r w:rsidRPr="0052544F">
              <w:t>Elektronikus tanulási környezetek</w:t>
            </w:r>
            <w:r w:rsidRPr="0052544F">
              <w:br/>
              <w:t>(dr. Komenczi Bertalan)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38" w:rsidRDefault="00557E38" w:rsidP="005D653D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557E38" w:rsidRPr="0052544F" w:rsidRDefault="00557E38" w:rsidP="005D653D">
            <w:pPr>
              <w:spacing w:before="60"/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TM122G2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7E38" w:rsidRPr="0052544F" w:rsidRDefault="00557E38" w:rsidP="005D653D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Pr="0052544F">
              <w:rPr>
                <w:b/>
                <w:sz w:val="24"/>
                <w:szCs w:val="24"/>
              </w:rPr>
              <w:t>2</w:t>
            </w:r>
          </w:p>
        </w:tc>
      </w:tr>
      <w:tr w:rsidR="00557E38" w:rsidRPr="0052544F" w:rsidTr="005D653D">
        <w:tc>
          <w:tcPr>
            <w:tcW w:w="10206" w:type="dxa"/>
            <w:gridSpan w:val="3"/>
          </w:tcPr>
          <w:p w:rsidR="00557E38" w:rsidRPr="0052544F" w:rsidRDefault="00557E38" w:rsidP="005D653D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52544F">
              <w:rPr>
                <w:sz w:val="24"/>
                <w:szCs w:val="24"/>
                <w:highlight w:val="yellow"/>
              </w:rPr>
              <w:t>./szem./</w:t>
            </w:r>
            <w:proofErr w:type="spellStart"/>
            <w:r w:rsidRPr="0052544F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Pr="0052544F"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52544F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52544F">
              <w:rPr>
                <w:sz w:val="24"/>
                <w:szCs w:val="24"/>
                <w:highlight w:val="yellow"/>
              </w:rPr>
              <w:t>.</w:t>
            </w:r>
            <w:r w:rsidRPr="0052544F">
              <w:rPr>
                <w:sz w:val="24"/>
                <w:szCs w:val="24"/>
              </w:rPr>
              <w:t xml:space="preserve"> és száma: </w:t>
            </w:r>
            <w:r w:rsidRPr="0052544F">
              <w:rPr>
                <w:b/>
                <w:sz w:val="24"/>
                <w:szCs w:val="24"/>
              </w:rPr>
              <w:t>4 óra</w:t>
            </w:r>
          </w:p>
        </w:tc>
      </w:tr>
      <w:tr w:rsidR="00557E38" w:rsidRPr="0052544F" w:rsidTr="005D653D">
        <w:tc>
          <w:tcPr>
            <w:tcW w:w="10206" w:type="dxa"/>
            <w:gridSpan w:val="3"/>
          </w:tcPr>
          <w:p w:rsidR="00557E38" w:rsidRPr="0052544F" w:rsidRDefault="00557E38" w:rsidP="005D653D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 xml:space="preserve">: </w:t>
            </w:r>
            <w:r w:rsidRPr="0052544F">
              <w:rPr>
                <w:b/>
                <w:sz w:val="24"/>
                <w:szCs w:val="24"/>
              </w:rPr>
              <w:t>Gyakorlat</w:t>
            </w:r>
          </w:p>
        </w:tc>
      </w:tr>
      <w:tr w:rsidR="00557E38" w:rsidRPr="0052544F" w:rsidTr="005D653D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557E38" w:rsidRPr="0052544F" w:rsidRDefault="00557E38" w:rsidP="005D653D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557E38" w:rsidRPr="0052544F" w:rsidTr="005D653D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proofErr w:type="gramStart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557E38" w:rsidRPr="0052544F" w:rsidTr="005D653D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557E38" w:rsidRPr="0052544F" w:rsidRDefault="00557E38" w:rsidP="005D653D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557E38" w:rsidRPr="0052544F" w:rsidTr="005D653D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7E38" w:rsidRDefault="00557E38" w:rsidP="005D653D">
            <w:pPr>
              <w:rPr>
                <w:bCs/>
                <w:sz w:val="24"/>
                <w:szCs w:val="24"/>
              </w:rPr>
            </w:pPr>
            <w:r w:rsidRPr="00F96056">
              <w:rPr>
                <w:bCs/>
                <w:sz w:val="24"/>
                <w:szCs w:val="24"/>
              </w:rPr>
              <w:t>A tanegységben foglalt ismeretanyaggal célunk azoknak a lehetőségeknek a bemutatása, amelyeket az infokommunikációs eszközrendszer bocsát rendelkezésre az elektronik</w:t>
            </w:r>
            <w:r>
              <w:rPr>
                <w:bCs/>
                <w:sz w:val="24"/>
                <w:szCs w:val="24"/>
              </w:rPr>
              <w:t>us tanulási környezetek fejles</w:t>
            </w:r>
            <w:r>
              <w:rPr>
                <w:bCs/>
                <w:sz w:val="24"/>
                <w:szCs w:val="24"/>
              </w:rPr>
              <w:t>z</w:t>
            </w:r>
            <w:r w:rsidRPr="00F96056">
              <w:rPr>
                <w:bCs/>
                <w:sz w:val="24"/>
                <w:szCs w:val="24"/>
              </w:rPr>
              <w:t>téséhez. A tanárjelöltek rendszerszemléletű áttekintést kapnak az ele</w:t>
            </w:r>
            <w:r>
              <w:rPr>
                <w:bCs/>
                <w:sz w:val="24"/>
                <w:szCs w:val="24"/>
              </w:rPr>
              <w:t>ktronikus tanulási környezet fo</w:t>
            </w:r>
            <w:r w:rsidRPr="00F96056">
              <w:rPr>
                <w:bCs/>
                <w:sz w:val="24"/>
                <w:szCs w:val="24"/>
              </w:rPr>
              <w:t>galmáról és fontosabb jellemzőiről, valamint megismerik az elektronikus tanulási kör</w:t>
            </w:r>
            <w:r>
              <w:rPr>
                <w:bCs/>
                <w:sz w:val="24"/>
                <w:szCs w:val="24"/>
              </w:rPr>
              <w:t>nyezetek szerv</w:t>
            </w:r>
            <w:r>
              <w:rPr>
                <w:bCs/>
                <w:sz w:val="24"/>
                <w:szCs w:val="24"/>
              </w:rPr>
              <w:t>e</w:t>
            </w:r>
            <w:r w:rsidRPr="00F96056">
              <w:rPr>
                <w:bCs/>
                <w:sz w:val="24"/>
                <w:szCs w:val="24"/>
              </w:rPr>
              <w:t xml:space="preserve">zésének alapformáit. Jártasságot szereznek abban, hogy az elektronikus tanulási környezeteket néhány alapmodell alapján értelmezzék. Megismerkednek a stratégiai rendszerfejlesztés alapelemeivel és az </w:t>
            </w:r>
            <w:proofErr w:type="spellStart"/>
            <w:r w:rsidRPr="00F96056">
              <w:rPr>
                <w:bCs/>
                <w:sz w:val="24"/>
                <w:szCs w:val="24"/>
              </w:rPr>
              <w:t>IKT</w:t>
            </w:r>
            <w:proofErr w:type="spellEnd"/>
            <w:r w:rsidRPr="00F96056">
              <w:rPr>
                <w:bCs/>
                <w:sz w:val="24"/>
                <w:szCs w:val="24"/>
              </w:rPr>
              <w:t xml:space="preserve"> implementáció fontosabb részelemeivel. A tanegység elméleti alapozást ad és gyakorlati útmutat</w:t>
            </w:r>
            <w:r w:rsidRPr="00F96056">
              <w:rPr>
                <w:bCs/>
                <w:sz w:val="24"/>
                <w:szCs w:val="24"/>
              </w:rPr>
              <w:t>á</w:t>
            </w:r>
            <w:r w:rsidRPr="00F96056">
              <w:rPr>
                <w:bCs/>
                <w:sz w:val="24"/>
                <w:szCs w:val="24"/>
              </w:rPr>
              <w:t xml:space="preserve">sokat is tartalmaz az elektronikus tanulási környezetek </w:t>
            </w:r>
            <w:proofErr w:type="gramStart"/>
            <w:r w:rsidRPr="00F96056">
              <w:rPr>
                <w:bCs/>
                <w:sz w:val="24"/>
                <w:szCs w:val="24"/>
              </w:rPr>
              <w:t>információ</w:t>
            </w:r>
            <w:r>
              <w:rPr>
                <w:bCs/>
                <w:sz w:val="24"/>
                <w:szCs w:val="24"/>
              </w:rPr>
              <w:t>s</w:t>
            </w:r>
            <w:proofErr w:type="gramEnd"/>
            <w:r>
              <w:rPr>
                <w:bCs/>
                <w:sz w:val="24"/>
                <w:szCs w:val="24"/>
              </w:rPr>
              <w:t xml:space="preserve"> és kommunikációs eszközök im</w:t>
            </w:r>
            <w:r>
              <w:rPr>
                <w:bCs/>
                <w:sz w:val="24"/>
                <w:szCs w:val="24"/>
              </w:rPr>
              <w:t>p</w:t>
            </w:r>
            <w:r w:rsidRPr="00F96056">
              <w:rPr>
                <w:bCs/>
                <w:sz w:val="24"/>
                <w:szCs w:val="24"/>
              </w:rPr>
              <w:t>lementációján, illetve korszerű pedagógiai módszerek alkal</w:t>
            </w:r>
            <w:r>
              <w:rPr>
                <w:bCs/>
                <w:sz w:val="24"/>
                <w:szCs w:val="24"/>
              </w:rPr>
              <w:t>mazásán alapuló fejlesztéséhez.</w:t>
            </w:r>
          </w:p>
          <w:p w:rsidR="00557E38" w:rsidRPr="00F96056" w:rsidRDefault="00557E38" w:rsidP="005D653D">
            <w:pPr>
              <w:rPr>
                <w:bCs/>
                <w:sz w:val="24"/>
                <w:szCs w:val="24"/>
              </w:rPr>
            </w:pP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proofErr w:type="gramStart"/>
            <w:r w:rsidRPr="0052544F">
              <w:rPr>
                <w:b/>
                <w:bCs/>
                <w:sz w:val="24"/>
                <w:szCs w:val="24"/>
              </w:rPr>
              <w:t>Kompetenciák</w:t>
            </w:r>
            <w:proofErr w:type="gramEnd"/>
            <w:r w:rsidRPr="0052544F">
              <w:rPr>
                <w:b/>
                <w:bCs/>
                <w:sz w:val="24"/>
                <w:szCs w:val="24"/>
              </w:rPr>
              <w:t>: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0"/>
              </w:numPr>
              <w:adjustRightInd w:val="0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pedagógiai folyamat tervezése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0"/>
              </w:numPr>
              <w:adjustRightInd w:val="0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tanulók műveltségének, készségeinek és képességeinek fejlesztése a tudás felhasználásával.</w:t>
            </w:r>
          </w:p>
          <w:p w:rsidR="00557E38" w:rsidRDefault="00557E38" w:rsidP="005D653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E38" w:rsidRPr="0052544F" w:rsidRDefault="00557E38" w:rsidP="005D653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>Tudás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Ismeri az elektronikus tanulási környezetek jellemzőit, tisztában van az e-learning tananyag, e-learning tanulási program, e-learning tanulási környezet fogalomkör jelentésével. 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Tisztában van az infokommunikációs technológia által biztosított lehetőségrendszerrel a sz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mélyhez igazított tanulás megvalósítására. Képes értelmezni a „</w:t>
            </w:r>
            <w:proofErr w:type="spellStart"/>
            <w:r w:rsidRPr="0052544F">
              <w:rPr>
                <w:sz w:val="24"/>
                <w:szCs w:val="24"/>
              </w:rPr>
              <w:t>Mastery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learning</w:t>
            </w:r>
            <w:proofErr w:type="spellEnd"/>
            <w:r w:rsidRPr="0052544F">
              <w:rPr>
                <w:sz w:val="24"/>
                <w:szCs w:val="24"/>
              </w:rPr>
              <w:t xml:space="preserve">” fogalmat elektronikus tanulási környezetben. 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Ismeri az internetes pedagógiai tartalomszolgáltatások fontosabb csoportjait és az internet kommunikációs szolgáltatásaira épülő pedagógiai </w:t>
            </w:r>
            <w:proofErr w:type="gramStart"/>
            <w:r w:rsidRPr="0052544F">
              <w:rPr>
                <w:sz w:val="24"/>
                <w:szCs w:val="24"/>
              </w:rPr>
              <w:t>információs</w:t>
            </w:r>
            <w:proofErr w:type="gramEnd"/>
            <w:r w:rsidRPr="0052544F">
              <w:rPr>
                <w:sz w:val="24"/>
                <w:szCs w:val="24"/>
              </w:rPr>
              <w:t xml:space="preserve"> és kommunikációs rendszereket.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Ismeri a számítógéppel és az internettel megjelent új </w:t>
            </w:r>
            <w:proofErr w:type="gramStart"/>
            <w:r w:rsidRPr="0052544F">
              <w:rPr>
                <w:sz w:val="24"/>
                <w:szCs w:val="24"/>
              </w:rPr>
              <w:t>horizontokat</w:t>
            </w:r>
            <w:proofErr w:type="gramEnd"/>
            <w:r w:rsidRPr="0052544F">
              <w:rPr>
                <w:sz w:val="24"/>
                <w:szCs w:val="24"/>
              </w:rPr>
              <w:t xml:space="preserve"> a csoportmunka területén. Tisztában van a világháló kommunikációs lehetőségrendszerével. Ismeri a </w:t>
            </w:r>
            <w:proofErr w:type="gramStart"/>
            <w:r w:rsidRPr="0052544F">
              <w:rPr>
                <w:sz w:val="24"/>
                <w:szCs w:val="24"/>
              </w:rPr>
              <w:t>virtuális</w:t>
            </w:r>
            <w:proofErr w:type="gramEnd"/>
            <w:r w:rsidRPr="0052544F">
              <w:rPr>
                <w:sz w:val="24"/>
                <w:szCs w:val="24"/>
              </w:rPr>
              <w:t xml:space="preserve"> tanulási környezet – </w:t>
            </w:r>
            <w:proofErr w:type="spellStart"/>
            <w:r w:rsidRPr="0052544F">
              <w:rPr>
                <w:sz w:val="24"/>
                <w:szCs w:val="24"/>
              </w:rPr>
              <w:t>kollaboratív</w:t>
            </w:r>
            <w:proofErr w:type="spellEnd"/>
            <w:r w:rsidRPr="0052544F">
              <w:rPr>
                <w:sz w:val="24"/>
                <w:szCs w:val="24"/>
              </w:rPr>
              <w:t xml:space="preserve"> internetes tanulás alapelemeit, a számítógéppel segített együttműködő tanulás módszereit. Ismeri a </w:t>
            </w:r>
            <w:proofErr w:type="gramStart"/>
            <w:r w:rsidRPr="0052544F">
              <w:rPr>
                <w:sz w:val="24"/>
                <w:szCs w:val="24"/>
              </w:rPr>
              <w:t>probléma</w:t>
            </w:r>
            <w:proofErr w:type="gramEnd"/>
            <w:r w:rsidRPr="0052544F">
              <w:rPr>
                <w:sz w:val="24"/>
                <w:szCs w:val="24"/>
              </w:rPr>
              <w:t>-középpontú, szituatív számítógépes projektmunka per</w:t>
            </w:r>
            <w:r w:rsidRPr="0052544F">
              <w:rPr>
                <w:sz w:val="24"/>
                <w:szCs w:val="24"/>
              </w:rPr>
              <w:t>s</w:t>
            </w:r>
            <w:r w:rsidRPr="0052544F">
              <w:rPr>
                <w:sz w:val="24"/>
                <w:szCs w:val="24"/>
              </w:rPr>
              <w:t xml:space="preserve">pektíváit. 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Ismeri az Európai Unió </w:t>
            </w:r>
            <w:proofErr w:type="gramStart"/>
            <w:r w:rsidRPr="0052544F">
              <w:rPr>
                <w:sz w:val="24"/>
                <w:szCs w:val="24"/>
              </w:rPr>
              <w:t>koncepcióját</w:t>
            </w:r>
            <w:proofErr w:type="gramEnd"/>
            <w:r w:rsidRPr="0052544F">
              <w:rPr>
                <w:sz w:val="24"/>
                <w:szCs w:val="24"/>
              </w:rPr>
              <w:t>, irányelveit, és programjait az interkulturális hálózati tanulás és együttműködés támogatására. Tisztában van az Európai iskolai hálózat működéséve, i</w:t>
            </w:r>
            <w:r w:rsidRPr="0052544F">
              <w:rPr>
                <w:sz w:val="24"/>
                <w:szCs w:val="24"/>
              </w:rPr>
              <w:t>s</w:t>
            </w:r>
            <w:r w:rsidRPr="0052544F">
              <w:rPr>
                <w:sz w:val="24"/>
                <w:szCs w:val="24"/>
              </w:rPr>
              <w:t xml:space="preserve">meri szolgáltatásait. (Innovatív iskolák, jó példák és bevált gyakorlatok a közös európai </w:t>
            </w:r>
            <w:proofErr w:type="gramStart"/>
            <w:r w:rsidRPr="0052544F">
              <w:rPr>
                <w:sz w:val="24"/>
                <w:szCs w:val="24"/>
              </w:rPr>
              <w:t>virtuális</w:t>
            </w:r>
            <w:proofErr w:type="gramEnd"/>
            <w:r w:rsidRPr="0052544F">
              <w:rPr>
                <w:sz w:val="24"/>
                <w:szCs w:val="24"/>
              </w:rPr>
              <w:t xml:space="preserve"> oktatási térségben.)</w:t>
            </w:r>
          </w:p>
          <w:p w:rsidR="00557E38" w:rsidRDefault="00557E38" w:rsidP="005D653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E38" w:rsidRPr="0052544F" w:rsidRDefault="00557E38" w:rsidP="005D653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>Attitűdök / nézetek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Megérti a kihívást és lehetőségrendszert, melyet az informatikai forradalom jelent a társadalom számára, különös tekintettel az oktatást, képzést, tanulást illető hatásokra.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Képes a folyamatosan változó elektronikus eszköz- és alkalmazásrendszer pedagógiai sze</w:t>
            </w:r>
            <w:r w:rsidRPr="0052544F">
              <w:rPr>
                <w:sz w:val="24"/>
                <w:szCs w:val="24"/>
              </w:rPr>
              <w:t>m</w:t>
            </w:r>
            <w:r w:rsidRPr="0052544F">
              <w:rPr>
                <w:sz w:val="24"/>
                <w:szCs w:val="24"/>
              </w:rPr>
              <w:t>pontból történő kritikus értékelésére.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lastRenderedPageBreak/>
              <w:t>Nyitott a változtatásokra, folyamatosan keresi az innovatív megoldásokat a tanulási környezet fejlesztésében.</w:t>
            </w:r>
          </w:p>
          <w:p w:rsidR="00557E38" w:rsidRDefault="00557E38" w:rsidP="005D653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E38" w:rsidRPr="0052544F" w:rsidRDefault="00557E38" w:rsidP="005D653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544F">
              <w:rPr>
                <w:b/>
                <w:bCs/>
                <w:i/>
                <w:iCs/>
                <w:sz w:val="24"/>
                <w:szCs w:val="24"/>
              </w:rPr>
              <w:t>Képességek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Képes a tanulási folyamat előkészítése irányítása és támogatása elektronikus tanulási körny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zetben. Képes a tanulási folyamat keretfeltételeinek informatikai támogatásának, a tanulási kö</w:t>
            </w:r>
            <w:r w:rsidRPr="0052544F">
              <w:rPr>
                <w:sz w:val="24"/>
                <w:szCs w:val="24"/>
              </w:rPr>
              <w:t>r</w:t>
            </w:r>
            <w:r w:rsidRPr="0052544F">
              <w:rPr>
                <w:sz w:val="24"/>
                <w:szCs w:val="24"/>
              </w:rPr>
              <w:t xml:space="preserve">nyezet interaktivitásának és </w:t>
            </w:r>
            <w:proofErr w:type="gramStart"/>
            <w:r w:rsidRPr="0052544F">
              <w:rPr>
                <w:sz w:val="24"/>
                <w:szCs w:val="24"/>
              </w:rPr>
              <w:t>adaptivitásának</w:t>
            </w:r>
            <w:proofErr w:type="gramEnd"/>
            <w:r w:rsidRPr="0052544F">
              <w:rPr>
                <w:sz w:val="24"/>
                <w:szCs w:val="24"/>
              </w:rPr>
              <w:t>, a tanítási-tanulási folyamat hatásrendszerének megtervezésére.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Képes projektmunka tervezésére, szervezésére, irányítására, támogatására és értékelésére </w:t>
            </w:r>
            <w:proofErr w:type="spellStart"/>
            <w:r w:rsidRPr="0052544F">
              <w:rPr>
                <w:sz w:val="24"/>
                <w:szCs w:val="24"/>
              </w:rPr>
              <w:t>informatizált</w:t>
            </w:r>
            <w:proofErr w:type="spellEnd"/>
            <w:r w:rsidRPr="0052544F">
              <w:rPr>
                <w:sz w:val="24"/>
                <w:szCs w:val="24"/>
              </w:rPr>
              <w:t xml:space="preserve"> tanulási környezetben. Képes </w:t>
            </w:r>
            <w:proofErr w:type="gramStart"/>
            <w:r w:rsidRPr="0052544F">
              <w:rPr>
                <w:sz w:val="24"/>
                <w:szCs w:val="24"/>
              </w:rPr>
              <w:t>probléma</w:t>
            </w:r>
            <w:proofErr w:type="gramEnd"/>
            <w:r w:rsidRPr="0052544F">
              <w:rPr>
                <w:sz w:val="24"/>
                <w:szCs w:val="24"/>
              </w:rPr>
              <w:t>-középpontú tanulási projektek szervezése és menedzsmentjére virtuális tanulási környezetben, interkulturális dimenziókban is. Képes i</w:t>
            </w:r>
            <w:r w:rsidRPr="0052544F">
              <w:rPr>
                <w:sz w:val="24"/>
                <w:szCs w:val="24"/>
              </w:rPr>
              <w:t>s</w:t>
            </w:r>
            <w:r w:rsidRPr="0052544F">
              <w:rPr>
                <w:sz w:val="24"/>
                <w:szCs w:val="24"/>
              </w:rPr>
              <w:t xml:space="preserve">kolák közötti internetes tanulócsoportok szervezése, irányítása és moderálása. </w:t>
            </w:r>
          </w:p>
          <w:p w:rsidR="00557E38" w:rsidRPr="0052544F" w:rsidRDefault="00557E38" w:rsidP="005D653D">
            <w:pPr>
              <w:rPr>
                <w:b/>
                <w:bCs/>
                <w:sz w:val="24"/>
                <w:szCs w:val="24"/>
              </w:rPr>
            </w:pPr>
          </w:p>
          <w:p w:rsidR="00557E38" w:rsidRPr="0052544F" w:rsidRDefault="00557E38" w:rsidP="005D653D">
            <w:pPr>
              <w:ind w:left="601" w:hanging="601"/>
              <w:rPr>
                <w:b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Cél: </w:t>
            </w:r>
            <w:r w:rsidRPr="0052544F">
              <w:rPr>
                <w:sz w:val="24"/>
                <w:szCs w:val="24"/>
              </w:rPr>
              <w:t>A tanegységben foglalt ismeretanyaggal célunk azoknak a lehetőségeknek a bemutatása, amely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ket az infokommunikációs eszközrendszer bocsát rendelkezésre az elektronikus tanulási körny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zetek fejlesztéséhez. A tanárjelöltek rendszerszemléletű áttekintést kapnak az elektronikus tan</w:t>
            </w:r>
            <w:r w:rsidRPr="0052544F">
              <w:rPr>
                <w:sz w:val="24"/>
                <w:szCs w:val="24"/>
              </w:rPr>
              <w:t>u</w:t>
            </w:r>
            <w:r w:rsidRPr="0052544F">
              <w:rPr>
                <w:sz w:val="24"/>
                <w:szCs w:val="24"/>
              </w:rPr>
              <w:t>lási környezet fogalmáról és fontosabb jellemzőiről, valamint megismerik az elektronikus tanul</w:t>
            </w:r>
            <w:r w:rsidRPr="0052544F">
              <w:rPr>
                <w:sz w:val="24"/>
                <w:szCs w:val="24"/>
              </w:rPr>
              <w:t>á</w:t>
            </w:r>
            <w:r w:rsidRPr="0052544F">
              <w:rPr>
                <w:sz w:val="24"/>
                <w:szCs w:val="24"/>
              </w:rPr>
              <w:t>si környezetek szervezésének alapformáit. Jártasságot szereznek abban, hogy az elektronikus t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nulási környezeteket néhány alapmodell alapján értelmezzék. Megismerkednek a stratégiai ren</w:t>
            </w:r>
            <w:r w:rsidRPr="0052544F">
              <w:rPr>
                <w:sz w:val="24"/>
                <w:szCs w:val="24"/>
              </w:rPr>
              <w:t>d</w:t>
            </w:r>
            <w:r w:rsidRPr="0052544F">
              <w:rPr>
                <w:sz w:val="24"/>
                <w:szCs w:val="24"/>
              </w:rPr>
              <w:t xml:space="preserve">szerfejlesztés alapelemeivel és az </w:t>
            </w:r>
            <w:proofErr w:type="spellStart"/>
            <w:r w:rsidRPr="0052544F">
              <w:rPr>
                <w:sz w:val="24"/>
                <w:szCs w:val="24"/>
              </w:rPr>
              <w:t>IKT</w:t>
            </w:r>
            <w:proofErr w:type="spellEnd"/>
            <w:r w:rsidRPr="0052544F">
              <w:rPr>
                <w:sz w:val="24"/>
                <w:szCs w:val="24"/>
              </w:rPr>
              <w:t xml:space="preserve"> implementáció fontosabb részelemeivel. A tanegység e</w:t>
            </w:r>
            <w:r w:rsidRPr="0052544F">
              <w:rPr>
                <w:sz w:val="24"/>
                <w:szCs w:val="24"/>
              </w:rPr>
              <w:t>l</w:t>
            </w:r>
            <w:r w:rsidRPr="0052544F">
              <w:rPr>
                <w:sz w:val="24"/>
                <w:szCs w:val="24"/>
              </w:rPr>
              <w:t xml:space="preserve">méleti alapozást ad és gyakorlati útmutatásokat is tartalmaz az elektronikus tanulási környezetek </w:t>
            </w:r>
            <w:proofErr w:type="gramStart"/>
            <w:r w:rsidRPr="0052544F">
              <w:rPr>
                <w:sz w:val="24"/>
                <w:szCs w:val="24"/>
              </w:rPr>
              <w:t>információs</w:t>
            </w:r>
            <w:proofErr w:type="gramEnd"/>
            <w:r w:rsidRPr="0052544F">
              <w:rPr>
                <w:sz w:val="24"/>
                <w:szCs w:val="24"/>
              </w:rPr>
              <w:t xml:space="preserve"> és kommunikációs eszközök implementációján, illetve korszerű pedagógiai módsz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rek alkalmazásán alapuló fejlesztéséhez.</w:t>
            </w:r>
          </w:p>
          <w:p w:rsidR="00557E38" w:rsidRPr="0052544F" w:rsidRDefault="00557E38" w:rsidP="005D653D">
            <w:pPr>
              <w:rPr>
                <w:b/>
                <w:bCs/>
                <w:sz w:val="24"/>
                <w:szCs w:val="24"/>
              </w:rPr>
            </w:pPr>
          </w:p>
          <w:p w:rsidR="00557E38" w:rsidRPr="0052544F" w:rsidRDefault="00557E38" w:rsidP="005D653D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Tartalom: 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1. Elektronikus tanulási környezetek 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2. Az elektronikus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>kezelés alapformái.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3. Infokommunikációs eszközök elektronikus tanulási környezetekben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4. Az iskola legfontosabb tanulási forrásközpontja az iskolai könyvtár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5. Tanulástámogató és tanulásszervező szoftveralkalmazások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6. Tananyagok, tanulási programok összeállítására felhasználható adatbázisok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7. Online tanulóközösségek létrehozását segítő alkalmazások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2544F">
                <w:rPr>
                  <w:sz w:val="24"/>
                  <w:szCs w:val="24"/>
                </w:rPr>
                <w:t>8. A</w:t>
              </w:r>
            </w:smartTag>
            <w:r w:rsidRPr="0052544F">
              <w:rPr>
                <w:sz w:val="24"/>
                <w:szCs w:val="24"/>
              </w:rPr>
              <w:t xml:space="preserve"> világháló lehetőségrendszere a tanulás és tanulásszervezés támogatására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9. Személyre szabott tanuló-központú tanulási programok tervezése</w:t>
            </w:r>
          </w:p>
          <w:p w:rsidR="00557E38" w:rsidRPr="0052544F" w:rsidRDefault="00557E38" w:rsidP="005D653D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10. Infokommunikációs eszközrendszer használata a társas tanulás szervezésében</w:t>
            </w:r>
          </w:p>
          <w:p w:rsidR="00557E38" w:rsidRPr="0052544F" w:rsidRDefault="00557E38" w:rsidP="005D653D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557E38" w:rsidRPr="0052544F" w:rsidRDefault="00557E38" w:rsidP="005D653D">
            <w:pPr>
              <w:pStyle w:val="Irodalom"/>
              <w:rPr>
                <w:szCs w:val="24"/>
              </w:rPr>
            </w:pPr>
            <w:r w:rsidRPr="0052544F">
              <w:rPr>
                <w:b/>
                <w:bCs/>
                <w:szCs w:val="24"/>
              </w:rPr>
              <w:t>Módszerek:</w:t>
            </w:r>
            <w:r w:rsidRPr="0052544F">
              <w:rPr>
                <w:szCs w:val="24"/>
              </w:rPr>
              <w:t xml:space="preserve"> előadás, internetes forráselemzés, online szeminárium, online diszkusszió</w:t>
            </w:r>
          </w:p>
          <w:p w:rsidR="00557E38" w:rsidRPr="0052544F" w:rsidRDefault="00557E38" w:rsidP="005D653D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Követelmények, a tanegység teljesítésének feltételei</w:t>
            </w:r>
            <w:r w:rsidRPr="0052544F">
              <w:rPr>
                <w:sz w:val="24"/>
                <w:szCs w:val="24"/>
              </w:rPr>
              <w:t>: a szakirodalom és az alapfogalmak biztos ism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rete, a témában önálló kérdések megfogalmazásának készsége.</w:t>
            </w:r>
          </w:p>
        </w:tc>
      </w:tr>
      <w:tr w:rsidR="00557E38" w:rsidRPr="0052544F" w:rsidTr="005D653D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557E38" w:rsidRPr="0052544F" w:rsidRDefault="00557E38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lastRenderedPageBreak/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557E38" w:rsidRPr="0052544F" w:rsidTr="005D653D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7E38" w:rsidRPr="0052544F" w:rsidRDefault="00557E38" w:rsidP="005D653D">
            <w:pPr>
              <w:tabs>
                <w:tab w:val="left" w:pos="672"/>
              </w:tabs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Kötelező olvasmányok: </w:t>
            </w:r>
          </w:p>
          <w:p w:rsidR="00557E38" w:rsidRPr="0052544F" w:rsidRDefault="00557E38" w:rsidP="00557E38">
            <w:pPr>
              <w:pStyle w:val="Irodalom"/>
              <w:widowControl w:val="0"/>
              <w:numPr>
                <w:ilvl w:val="0"/>
                <w:numId w:val="23"/>
              </w:numPr>
              <w:adjustRightInd w:val="0"/>
              <w:textAlignment w:val="baseline"/>
              <w:rPr>
                <w:szCs w:val="24"/>
              </w:rPr>
            </w:pPr>
            <w:r w:rsidRPr="0052544F">
              <w:rPr>
                <w:szCs w:val="24"/>
              </w:rPr>
              <w:t>Komenczi Bertalan: Elektronikus tanulási környezetek (megjelenés alatt)</w:t>
            </w:r>
          </w:p>
          <w:p w:rsidR="00557E38" w:rsidRDefault="00557E38" w:rsidP="005D653D">
            <w:pPr>
              <w:tabs>
                <w:tab w:val="left" w:pos="672"/>
              </w:tabs>
              <w:rPr>
                <w:b/>
                <w:sz w:val="24"/>
                <w:szCs w:val="24"/>
              </w:rPr>
            </w:pPr>
          </w:p>
          <w:p w:rsidR="00557E38" w:rsidRPr="0052544F" w:rsidRDefault="00557E38" w:rsidP="005D653D">
            <w:pPr>
              <w:tabs>
                <w:tab w:val="left" w:pos="672"/>
              </w:tabs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Ajánlott olvasmányok:</w:t>
            </w:r>
          </w:p>
          <w:p w:rsidR="00557E38" w:rsidRPr="0052544F" w:rsidRDefault="00557E38" w:rsidP="00557E38">
            <w:pPr>
              <w:pStyle w:val="Irodalom"/>
              <w:widowControl w:val="0"/>
              <w:numPr>
                <w:ilvl w:val="0"/>
                <w:numId w:val="23"/>
              </w:numPr>
              <w:adjustRightInd w:val="0"/>
              <w:textAlignment w:val="baseline"/>
              <w:rPr>
                <w:szCs w:val="24"/>
              </w:rPr>
            </w:pPr>
            <w:proofErr w:type="spellStart"/>
            <w:r w:rsidRPr="0052544F">
              <w:rPr>
                <w:szCs w:val="24"/>
              </w:rPr>
              <w:t>Bonk</w:t>
            </w:r>
            <w:proofErr w:type="spellEnd"/>
            <w:r w:rsidRPr="0052544F">
              <w:rPr>
                <w:szCs w:val="24"/>
              </w:rPr>
              <w:t>, Curtis J</w:t>
            </w:r>
            <w:proofErr w:type="gramStart"/>
            <w:r w:rsidRPr="0052544F">
              <w:rPr>
                <w:szCs w:val="24"/>
              </w:rPr>
              <w:t>.:</w:t>
            </w:r>
            <w:proofErr w:type="gramEnd"/>
            <w:r w:rsidRPr="0052544F">
              <w:rPr>
                <w:szCs w:val="24"/>
              </w:rPr>
              <w:t xml:space="preserve"> The </w:t>
            </w:r>
            <w:proofErr w:type="spellStart"/>
            <w:r w:rsidRPr="0052544F">
              <w:rPr>
                <w:szCs w:val="24"/>
              </w:rPr>
              <w:t>Perfect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E-Storm</w:t>
            </w:r>
            <w:proofErr w:type="spellEnd"/>
            <w:r w:rsidRPr="0052544F">
              <w:rPr>
                <w:szCs w:val="24"/>
              </w:rPr>
              <w:t xml:space="preserve"> – </w:t>
            </w:r>
            <w:proofErr w:type="spellStart"/>
            <w:r w:rsidRPr="0052544F">
              <w:rPr>
                <w:szCs w:val="24"/>
              </w:rPr>
              <w:t>emerging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technology</w:t>
            </w:r>
            <w:proofErr w:type="spellEnd"/>
            <w:r w:rsidRPr="0052544F">
              <w:rPr>
                <w:szCs w:val="24"/>
              </w:rPr>
              <w:t xml:space="preserve">, </w:t>
            </w:r>
            <w:proofErr w:type="spellStart"/>
            <w:r w:rsidRPr="0052544F">
              <w:rPr>
                <w:szCs w:val="24"/>
              </w:rPr>
              <w:t>enormous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learner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demand</w:t>
            </w:r>
            <w:proofErr w:type="spellEnd"/>
            <w:r w:rsidRPr="0052544F">
              <w:rPr>
                <w:szCs w:val="24"/>
              </w:rPr>
              <w:t xml:space="preserve">, </w:t>
            </w:r>
            <w:proofErr w:type="spellStart"/>
            <w:r w:rsidRPr="0052544F">
              <w:rPr>
                <w:szCs w:val="24"/>
              </w:rPr>
              <w:t>enhanced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pedagogy</w:t>
            </w:r>
            <w:proofErr w:type="spellEnd"/>
            <w:r w:rsidRPr="0052544F">
              <w:rPr>
                <w:szCs w:val="24"/>
              </w:rPr>
              <w:t xml:space="preserve">, and </w:t>
            </w:r>
            <w:proofErr w:type="spellStart"/>
            <w:r w:rsidRPr="0052544F">
              <w:rPr>
                <w:szCs w:val="24"/>
              </w:rPr>
              <w:t>erased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budgets</w:t>
            </w:r>
            <w:proofErr w:type="spellEnd"/>
            <w:r w:rsidRPr="0052544F">
              <w:rPr>
                <w:szCs w:val="24"/>
              </w:rPr>
              <w:t xml:space="preserve">. The </w:t>
            </w:r>
            <w:proofErr w:type="spellStart"/>
            <w:r w:rsidRPr="0052544F">
              <w:rPr>
                <w:szCs w:val="24"/>
              </w:rPr>
              <w:t>Observatory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on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Borderless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Higher</w:t>
            </w:r>
            <w:proofErr w:type="spellEnd"/>
            <w:r w:rsidRPr="0052544F">
              <w:rPr>
                <w:szCs w:val="24"/>
              </w:rPr>
              <w:t xml:space="preserve"> Education, 2004.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3"/>
              </w:numPr>
              <w:adjustRightInd w:val="0"/>
              <w:ind w:left="714" w:hanging="357"/>
              <w:textAlignment w:val="baseline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Doug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Brent</w:t>
            </w:r>
            <w:proofErr w:type="spellEnd"/>
            <w:r w:rsidRPr="0052544F">
              <w:rPr>
                <w:sz w:val="24"/>
                <w:szCs w:val="24"/>
              </w:rPr>
              <w:t xml:space="preserve">: </w:t>
            </w:r>
            <w:proofErr w:type="spellStart"/>
            <w:r w:rsidRPr="0052544F">
              <w:rPr>
                <w:sz w:val="24"/>
                <w:szCs w:val="24"/>
              </w:rPr>
              <w:t>Teaching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as</w:t>
            </w:r>
            <w:proofErr w:type="spellEnd"/>
            <w:r w:rsidRPr="0052544F">
              <w:rPr>
                <w:sz w:val="24"/>
                <w:szCs w:val="24"/>
              </w:rPr>
              <w:t xml:space="preserve"> Performance </w:t>
            </w:r>
            <w:proofErr w:type="spellStart"/>
            <w:r w:rsidRPr="0052544F">
              <w:rPr>
                <w:sz w:val="24"/>
                <w:szCs w:val="24"/>
              </w:rPr>
              <w:t>in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the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Electronic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Classroom</w:t>
            </w:r>
            <w:proofErr w:type="spellEnd"/>
            <w:r w:rsidRPr="0052544F">
              <w:rPr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52544F">
              <w:rPr>
                <w:sz w:val="24"/>
                <w:szCs w:val="24"/>
              </w:rPr>
              <w:t>.: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First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Monday</w:t>
            </w:r>
            <w:proofErr w:type="spellEnd"/>
            <w:r w:rsidRPr="0052544F">
              <w:rPr>
                <w:sz w:val="24"/>
                <w:szCs w:val="24"/>
              </w:rPr>
              <w:t xml:space="preserve"> – </w:t>
            </w:r>
            <w:proofErr w:type="spellStart"/>
            <w:r w:rsidRPr="0052544F">
              <w:rPr>
                <w:sz w:val="24"/>
                <w:szCs w:val="24"/>
              </w:rPr>
              <w:t>peer-reviewed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journal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on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the</w:t>
            </w:r>
            <w:proofErr w:type="spellEnd"/>
            <w:r w:rsidRPr="0052544F">
              <w:rPr>
                <w:sz w:val="24"/>
                <w:szCs w:val="24"/>
              </w:rPr>
              <w:t xml:space="preserve"> internet. URL: </w:t>
            </w:r>
            <w:hyperlink r:id="rId8" w:history="1">
              <w:r w:rsidRPr="0052544F">
                <w:rPr>
                  <w:sz w:val="24"/>
                  <w:szCs w:val="24"/>
                </w:rPr>
                <w:t>http://www.firstmonday.org/issues/issue10_4/brent/</w:t>
              </w:r>
            </w:hyperlink>
          </w:p>
          <w:p w:rsidR="00557E38" w:rsidRPr="0052544F" w:rsidRDefault="00557E38" w:rsidP="00557E38">
            <w:pPr>
              <w:widowControl w:val="0"/>
              <w:numPr>
                <w:ilvl w:val="0"/>
                <w:numId w:val="23"/>
              </w:numPr>
              <w:adjustRightInd w:val="0"/>
              <w:ind w:left="714" w:hanging="357"/>
              <w:textAlignment w:val="baseline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Forgó.-Hauser</w:t>
            </w:r>
            <w:proofErr w:type="spellEnd"/>
            <w:r w:rsidRPr="0052544F">
              <w:rPr>
                <w:sz w:val="24"/>
                <w:szCs w:val="24"/>
              </w:rPr>
              <w:t xml:space="preserve"> - Kis-Tóth L.: Médiainformatika. A multimédia oktatástechnológiája. Líceum, Eger, 2001.</w:t>
            </w:r>
          </w:p>
          <w:p w:rsidR="00557E38" w:rsidRPr="0052544F" w:rsidRDefault="00557E38" w:rsidP="00557E38">
            <w:pPr>
              <w:pStyle w:val="Irodalom"/>
              <w:widowControl w:val="0"/>
              <w:numPr>
                <w:ilvl w:val="0"/>
                <w:numId w:val="23"/>
              </w:numPr>
              <w:adjustRightInd w:val="0"/>
              <w:textAlignment w:val="baseline"/>
              <w:rPr>
                <w:szCs w:val="24"/>
              </w:rPr>
            </w:pPr>
            <w:proofErr w:type="spellStart"/>
            <w:r w:rsidRPr="0052544F">
              <w:rPr>
                <w:szCs w:val="24"/>
              </w:rPr>
              <w:t>Gräsel</w:t>
            </w:r>
            <w:proofErr w:type="spellEnd"/>
            <w:r w:rsidRPr="0052544F">
              <w:rPr>
                <w:szCs w:val="24"/>
              </w:rPr>
              <w:t xml:space="preserve"> - Mandl - </w:t>
            </w:r>
            <w:proofErr w:type="spellStart"/>
            <w:r w:rsidRPr="0052544F">
              <w:rPr>
                <w:szCs w:val="24"/>
              </w:rPr>
              <w:t>Manhart</w:t>
            </w:r>
            <w:proofErr w:type="spellEnd"/>
            <w:r w:rsidRPr="0052544F">
              <w:rPr>
                <w:szCs w:val="24"/>
              </w:rPr>
              <w:t xml:space="preserve"> - </w:t>
            </w:r>
            <w:proofErr w:type="spellStart"/>
            <w:r w:rsidRPr="0052544F">
              <w:rPr>
                <w:szCs w:val="24"/>
              </w:rPr>
              <w:t>Kruppa</w:t>
            </w:r>
            <w:proofErr w:type="spellEnd"/>
            <w:r w:rsidRPr="0052544F">
              <w:rPr>
                <w:szCs w:val="24"/>
              </w:rPr>
              <w:t xml:space="preserve">: </w:t>
            </w:r>
            <w:proofErr w:type="spellStart"/>
            <w:r w:rsidRPr="0052544F">
              <w:rPr>
                <w:szCs w:val="24"/>
              </w:rPr>
              <w:t>Systematische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Einbeziehung</w:t>
            </w:r>
            <w:proofErr w:type="spellEnd"/>
            <w:r w:rsidRPr="0052544F">
              <w:rPr>
                <w:szCs w:val="24"/>
              </w:rPr>
              <w:t xml:space="preserve"> von </w:t>
            </w:r>
            <w:proofErr w:type="spellStart"/>
            <w:r w:rsidRPr="0052544F">
              <w:rPr>
                <w:szCs w:val="24"/>
              </w:rPr>
              <w:t>Medien</w:t>
            </w:r>
            <w:proofErr w:type="spellEnd"/>
            <w:r w:rsidRPr="0052544F">
              <w:rPr>
                <w:szCs w:val="24"/>
              </w:rPr>
              <w:t xml:space="preserve">, </w:t>
            </w:r>
            <w:proofErr w:type="spellStart"/>
            <w:r w:rsidRPr="0052544F">
              <w:rPr>
                <w:szCs w:val="24"/>
              </w:rPr>
              <w:t>Informations-</w:t>
            </w:r>
            <w:proofErr w:type="spellEnd"/>
            <w:r w:rsidRPr="0052544F">
              <w:rPr>
                <w:szCs w:val="24"/>
              </w:rPr>
              <w:t xml:space="preserve"> und </w:t>
            </w:r>
            <w:proofErr w:type="spellStart"/>
            <w:r w:rsidRPr="0052544F">
              <w:rPr>
                <w:szCs w:val="24"/>
              </w:rPr>
              <w:t>Kommunikationstechnologien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in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Lehr-</w:t>
            </w:r>
            <w:proofErr w:type="spellEnd"/>
            <w:r w:rsidRPr="0052544F">
              <w:rPr>
                <w:szCs w:val="24"/>
              </w:rPr>
              <w:t xml:space="preserve"> und </w:t>
            </w:r>
            <w:proofErr w:type="spellStart"/>
            <w:r w:rsidRPr="0052544F">
              <w:rPr>
                <w:szCs w:val="24"/>
              </w:rPr>
              <w:t>Lernprozesse</w:t>
            </w:r>
            <w:proofErr w:type="spellEnd"/>
            <w:r w:rsidRPr="0052544F">
              <w:rPr>
                <w:szCs w:val="24"/>
              </w:rPr>
              <w:t xml:space="preserve"> (</w:t>
            </w:r>
            <w:proofErr w:type="spellStart"/>
            <w:r w:rsidRPr="0052544F">
              <w:rPr>
                <w:szCs w:val="24"/>
              </w:rPr>
              <w:t>Forschungsberichte</w:t>
            </w:r>
            <w:proofErr w:type="spellEnd"/>
            <w:r w:rsidRPr="0052544F">
              <w:rPr>
                <w:szCs w:val="24"/>
              </w:rPr>
              <w:t xml:space="preserve"> Nr. 121), </w:t>
            </w:r>
            <w:r w:rsidRPr="0052544F">
              <w:rPr>
                <w:szCs w:val="24"/>
              </w:rPr>
              <w:lastRenderedPageBreak/>
              <w:t>2000.</w:t>
            </w:r>
          </w:p>
          <w:p w:rsidR="00557E38" w:rsidRPr="0052544F" w:rsidRDefault="00557E38" w:rsidP="00557E38">
            <w:pPr>
              <w:widowControl w:val="0"/>
              <w:numPr>
                <w:ilvl w:val="0"/>
                <w:numId w:val="23"/>
              </w:numPr>
              <w:adjustRightInd w:val="0"/>
              <w:textAlignment w:val="baseline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Halász Gábor: Képességfejlesztés, iskolavezetés és pedagógiai paradigmaváltás</w:t>
            </w:r>
            <w:proofErr w:type="gramStart"/>
            <w:r w:rsidRPr="0052544F">
              <w:rPr>
                <w:sz w:val="24"/>
                <w:szCs w:val="24"/>
              </w:rPr>
              <w:t xml:space="preserve">.  </w:t>
            </w:r>
            <w:r w:rsidRPr="0052544F">
              <w:rPr>
                <w:sz w:val="24"/>
                <w:szCs w:val="24"/>
              </w:rPr>
              <w:tab/>
            </w:r>
            <w:r w:rsidRPr="0052544F">
              <w:rPr>
                <w:sz w:val="24"/>
                <w:szCs w:val="24"/>
              </w:rPr>
              <w:br/>
            </w:r>
            <w:hyperlink r:id="rId9" w:history="1">
              <w:r w:rsidRPr="0052544F">
                <w:rPr>
                  <w:sz w:val="24"/>
                  <w:szCs w:val="24"/>
                </w:rPr>
                <w:t>http</w:t>
              </w:r>
              <w:proofErr w:type="gramEnd"/>
              <w:r w:rsidRPr="0052544F">
                <w:rPr>
                  <w:sz w:val="24"/>
                  <w:szCs w:val="24"/>
                </w:rPr>
                <w:t>://www.oki.hu/halasz/download/Iskolavezetes%20es%20tanulas.htm</w:t>
              </w:r>
            </w:hyperlink>
            <w:r w:rsidRPr="0052544F">
              <w:rPr>
                <w:sz w:val="24"/>
                <w:szCs w:val="24"/>
              </w:rPr>
              <w:t>, 2005.</w:t>
            </w:r>
          </w:p>
          <w:p w:rsidR="00557E38" w:rsidRPr="0052544F" w:rsidRDefault="00557E38" w:rsidP="00557E38">
            <w:pPr>
              <w:pStyle w:val="Irodalom"/>
              <w:widowControl w:val="0"/>
              <w:numPr>
                <w:ilvl w:val="0"/>
                <w:numId w:val="23"/>
              </w:numPr>
              <w:adjustRightInd w:val="0"/>
              <w:textAlignment w:val="baseline"/>
              <w:rPr>
                <w:szCs w:val="24"/>
              </w:rPr>
            </w:pPr>
            <w:proofErr w:type="spellStart"/>
            <w:r w:rsidRPr="0052544F">
              <w:rPr>
                <w:szCs w:val="24"/>
              </w:rPr>
              <w:t>How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People</w:t>
            </w:r>
            <w:proofErr w:type="spellEnd"/>
            <w:r w:rsidRPr="0052544F">
              <w:rPr>
                <w:szCs w:val="24"/>
              </w:rPr>
              <w:t xml:space="preserve"> </w:t>
            </w:r>
            <w:proofErr w:type="spellStart"/>
            <w:r w:rsidRPr="0052544F">
              <w:rPr>
                <w:szCs w:val="24"/>
              </w:rPr>
              <w:t>Learn</w:t>
            </w:r>
            <w:proofErr w:type="spellEnd"/>
            <w:r w:rsidRPr="0052544F">
              <w:rPr>
                <w:szCs w:val="24"/>
              </w:rPr>
              <w:t xml:space="preserve">: </w:t>
            </w:r>
            <w:proofErr w:type="spellStart"/>
            <w:r w:rsidRPr="0052544F">
              <w:rPr>
                <w:szCs w:val="24"/>
              </w:rPr>
              <w:t>Brain</w:t>
            </w:r>
            <w:proofErr w:type="spellEnd"/>
            <w:r w:rsidRPr="0052544F">
              <w:rPr>
                <w:szCs w:val="24"/>
              </w:rPr>
              <w:t xml:space="preserve">, Mind, </w:t>
            </w:r>
            <w:proofErr w:type="spellStart"/>
            <w:r w:rsidRPr="0052544F">
              <w:rPr>
                <w:szCs w:val="24"/>
              </w:rPr>
              <w:t>Experience</w:t>
            </w:r>
            <w:proofErr w:type="spellEnd"/>
            <w:r w:rsidRPr="0052544F">
              <w:rPr>
                <w:szCs w:val="24"/>
              </w:rPr>
              <w:t xml:space="preserve">, and </w:t>
            </w:r>
            <w:proofErr w:type="spellStart"/>
            <w:r w:rsidRPr="0052544F">
              <w:rPr>
                <w:szCs w:val="24"/>
              </w:rPr>
              <w:t>School</w:t>
            </w:r>
            <w:proofErr w:type="spellEnd"/>
            <w:r w:rsidRPr="0052544F">
              <w:rPr>
                <w:szCs w:val="24"/>
              </w:rPr>
              <w:t xml:space="preserve">. (J. D. </w:t>
            </w:r>
            <w:proofErr w:type="spellStart"/>
            <w:r w:rsidRPr="0052544F">
              <w:rPr>
                <w:szCs w:val="24"/>
              </w:rPr>
              <w:t>Bransford</w:t>
            </w:r>
            <w:proofErr w:type="spellEnd"/>
            <w:r w:rsidRPr="0052544F">
              <w:rPr>
                <w:szCs w:val="24"/>
              </w:rPr>
              <w:t xml:space="preserve">, </w:t>
            </w:r>
            <w:proofErr w:type="spellStart"/>
            <w:proofErr w:type="gramStart"/>
            <w:r w:rsidRPr="0052544F">
              <w:rPr>
                <w:szCs w:val="24"/>
              </w:rPr>
              <w:t>A</w:t>
            </w:r>
            <w:proofErr w:type="gramEnd"/>
            <w:r w:rsidRPr="0052544F">
              <w:rPr>
                <w:szCs w:val="24"/>
              </w:rPr>
              <w:t>.L</w:t>
            </w:r>
            <w:proofErr w:type="spellEnd"/>
            <w:r w:rsidRPr="0052544F">
              <w:rPr>
                <w:szCs w:val="24"/>
              </w:rPr>
              <w:t xml:space="preserve">. Brown, and R. R. </w:t>
            </w:r>
            <w:proofErr w:type="spellStart"/>
            <w:r w:rsidRPr="0052544F">
              <w:rPr>
                <w:szCs w:val="24"/>
              </w:rPr>
              <w:t>Cocking</w:t>
            </w:r>
            <w:proofErr w:type="spellEnd"/>
            <w:r w:rsidRPr="0052544F">
              <w:rPr>
                <w:szCs w:val="24"/>
              </w:rPr>
              <w:t xml:space="preserve"> (</w:t>
            </w:r>
            <w:proofErr w:type="spellStart"/>
            <w:r w:rsidRPr="0052544F">
              <w:rPr>
                <w:szCs w:val="24"/>
              </w:rPr>
              <w:t>eds</w:t>
            </w:r>
            <w:proofErr w:type="spellEnd"/>
            <w:r w:rsidRPr="0052544F">
              <w:rPr>
                <w:szCs w:val="24"/>
              </w:rPr>
              <w:t xml:space="preserve">) National </w:t>
            </w:r>
            <w:proofErr w:type="spellStart"/>
            <w:r w:rsidRPr="0052544F">
              <w:rPr>
                <w:szCs w:val="24"/>
              </w:rPr>
              <w:t>Academy</w:t>
            </w:r>
            <w:proofErr w:type="spellEnd"/>
            <w:r w:rsidRPr="0052544F">
              <w:rPr>
                <w:szCs w:val="24"/>
              </w:rPr>
              <w:t xml:space="preserve"> Press, Washington, </w:t>
            </w:r>
            <w:proofErr w:type="spellStart"/>
            <w:r w:rsidRPr="0052544F">
              <w:rPr>
                <w:szCs w:val="24"/>
              </w:rPr>
              <w:t>D.C</w:t>
            </w:r>
            <w:proofErr w:type="spellEnd"/>
            <w:r w:rsidRPr="0052544F">
              <w:rPr>
                <w:szCs w:val="24"/>
              </w:rPr>
              <w:t>. 1999.</w:t>
            </w:r>
          </w:p>
          <w:p w:rsidR="00557E38" w:rsidRPr="0052544F" w:rsidRDefault="00557E38" w:rsidP="00557E38">
            <w:pPr>
              <w:pStyle w:val="Irodalom"/>
              <w:widowControl w:val="0"/>
              <w:numPr>
                <w:ilvl w:val="0"/>
                <w:numId w:val="23"/>
              </w:numPr>
              <w:adjustRightInd w:val="0"/>
              <w:jc w:val="left"/>
              <w:textAlignment w:val="baseline"/>
              <w:rPr>
                <w:szCs w:val="24"/>
              </w:rPr>
            </w:pPr>
            <w:r w:rsidRPr="0052544F">
              <w:rPr>
                <w:szCs w:val="24"/>
              </w:rPr>
              <w:t xml:space="preserve">Komenczi Bertalan: </w:t>
            </w:r>
            <w:proofErr w:type="spellStart"/>
            <w:r w:rsidRPr="0052544F">
              <w:rPr>
                <w:szCs w:val="24"/>
              </w:rPr>
              <w:t>Informatizált</w:t>
            </w:r>
            <w:proofErr w:type="spellEnd"/>
            <w:r w:rsidRPr="0052544F">
              <w:rPr>
                <w:szCs w:val="24"/>
              </w:rPr>
              <w:t xml:space="preserve"> iskolai tanulási környezetek fejlesztése. </w:t>
            </w:r>
            <w:proofErr w:type="spellStart"/>
            <w:r w:rsidRPr="0052544F">
              <w:rPr>
                <w:szCs w:val="24"/>
              </w:rPr>
              <w:t>In</w:t>
            </w:r>
            <w:proofErr w:type="spellEnd"/>
            <w:r w:rsidRPr="0052544F">
              <w:rPr>
                <w:szCs w:val="24"/>
              </w:rPr>
              <w:t xml:space="preserve">: </w:t>
            </w:r>
            <w:proofErr w:type="spellStart"/>
            <w:r w:rsidRPr="0052544F">
              <w:rPr>
                <w:szCs w:val="24"/>
              </w:rPr>
              <w:t>Iskola-Informatika-Innováció</w:t>
            </w:r>
            <w:proofErr w:type="spellEnd"/>
            <w:r w:rsidRPr="0052544F">
              <w:rPr>
                <w:szCs w:val="24"/>
              </w:rPr>
              <w:t xml:space="preserve">. </w:t>
            </w:r>
            <w:proofErr w:type="spellStart"/>
            <w:r w:rsidRPr="0052544F">
              <w:rPr>
                <w:szCs w:val="24"/>
              </w:rPr>
              <w:t>Kőrösné</w:t>
            </w:r>
            <w:proofErr w:type="spellEnd"/>
            <w:r w:rsidRPr="0052544F">
              <w:rPr>
                <w:szCs w:val="24"/>
              </w:rPr>
              <w:t xml:space="preserve"> Mikis Márta (szerk.), Országos Közoktatási Intézet</w:t>
            </w:r>
          </w:p>
          <w:p w:rsidR="00557E38" w:rsidRPr="0052544F" w:rsidRDefault="00557E38" w:rsidP="005D653D">
            <w:pPr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Understanding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the</w:t>
            </w:r>
            <w:proofErr w:type="spell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Brain</w:t>
            </w:r>
            <w:proofErr w:type="spellEnd"/>
            <w:r w:rsidRPr="0052544F">
              <w:rPr>
                <w:sz w:val="24"/>
                <w:szCs w:val="24"/>
              </w:rPr>
              <w:t xml:space="preserve"> – </w:t>
            </w:r>
            <w:proofErr w:type="spellStart"/>
            <w:r w:rsidRPr="0052544F">
              <w:rPr>
                <w:sz w:val="24"/>
                <w:szCs w:val="24"/>
              </w:rPr>
              <w:t>Towards</w:t>
            </w:r>
            <w:proofErr w:type="spellEnd"/>
            <w:r w:rsidRPr="0052544F">
              <w:rPr>
                <w:sz w:val="24"/>
                <w:szCs w:val="24"/>
              </w:rPr>
              <w:t xml:space="preserve"> a New </w:t>
            </w:r>
            <w:proofErr w:type="spellStart"/>
            <w:r w:rsidRPr="0052544F">
              <w:rPr>
                <w:sz w:val="24"/>
                <w:szCs w:val="24"/>
              </w:rPr>
              <w:t>Learning</w:t>
            </w:r>
            <w:proofErr w:type="spellEnd"/>
            <w:r w:rsidRPr="0052544F">
              <w:rPr>
                <w:sz w:val="24"/>
                <w:szCs w:val="24"/>
              </w:rPr>
              <w:t xml:space="preserve"> Science. OECD, 2002.</w:t>
            </w:r>
          </w:p>
        </w:tc>
      </w:tr>
      <w:tr w:rsidR="00557E38" w:rsidRPr="0052544F" w:rsidTr="005D653D">
        <w:trPr>
          <w:trHeight w:val="338"/>
        </w:trPr>
        <w:tc>
          <w:tcPr>
            <w:tcW w:w="10206" w:type="dxa"/>
            <w:gridSpan w:val="3"/>
          </w:tcPr>
          <w:p w:rsidR="00557E38" w:rsidRPr="0052544F" w:rsidRDefault="00557E38" w:rsidP="005D653D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52544F">
              <w:rPr>
                <w:b/>
                <w:sz w:val="24"/>
                <w:szCs w:val="24"/>
              </w:rPr>
              <w:t>habil</w:t>
            </w:r>
            <w:proofErr w:type="spellEnd"/>
            <w:r w:rsidRPr="0052544F">
              <w:rPr>
                <w:b/>
                <w:sz w:val="24"/>
                <w:szCs w:val="24"/>
              </w:rPr>
              <w:t>. Komenczi Bertalan egyetemi tanár</w:t>
            </w:r>
          </w:p>
        </w:tc>
      </w:tr>
      <w:tr w:rsidR="00557E38" w:rsidRPr="0052544F" w:rsidTr="005D653D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557E38" w:rsidRPr="0052544F" w:rsidRDefault="00557E38" w:rsidP="005D653D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52544F">
              <w:rPr>
                <w:b/>
                <w:sz w:val="24"/>
                <w:szCs w:val="24"/>
              </w:rPr>
              <w:t>habil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Komenczi Bertalan egyetemi tanár. Dr. </w:t>
            </w:r>
            <w:proofErr w:type="spellStart"/>
            <w:r w:rsidRPr="0052544F">
              <w:rPr>
                <w:b/>
                <w:sz w:val="24"/>
                <w:szCs w:val="24"/>
              </w:rPr>
              <w:t>habil</w:t>
            </w:r>
            <w:proofErr w:type="spellEnd"/>
            <w:r w:rsidRPr="0052544F">
              <w:rPr>
                <w:b/>
                <w:sz w:val="24"/>
                <w:szCs w:val="24"/>
              </w:rPr>
              <w:t>. Forgó Sándor, főiskolai tanár</w:t>
            </w:r>
          </w:p>
        </w:tc>
      </w:tr>
    </w:tbl>
    <w:p w:rsidR="009F3F39" w:rsidRDefault="009F3F39">
      <w:bookmarkStart w:id="1" w:name="_GoBack"/>
      <w:bookmarkEnd w:id="1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26" w:rsidRDefault="006D0526" w:rsidP="003E2CD1">
      <w:r>
        <w:separator/>
      </w:r>
    </w:p>
  </w:endnote>
  <w:endnote w:type="continuationSeparator" w:id="0">
    <w:p w:rsidR="006D0526" w:rsidRDefault="006D0526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26" w:rsidRDefault="006D0526" w:rsidP="003E2CD1">
      <w:r>
        <w:separator/>
      </w:r>
    </w:p>
  </w:footnote>
  <w:footnote w:type="continuationSeparator" w:id="0">
    <w:p w:rsidR="006D0526" w:rsidRDefault="006D0526" w:rsidP="003E2CD1">
      <w:r>
        <w:continuationSeparator/>
      </w:r>
    </w:p>
  </w:footnote>
  <w:footnote w:id="1">
    <w:p w:rsidR="00557E38" w:rsidRDefault="00557E38" w:rsidP="00557E38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557E38" w:rsidRDefault="00557E38" w:rsidP="00557E38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2EF"/>
    <w:multiLevelType w:val="hybridMultilevel"/>
    <w:tmpl w:val="7BB8BB24"/>
    <w:lvl w:ilvl="0" w:tplc="67B29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7BDB"/>
    <w:multiLevelType w:val="hybridMultilevel"/>
    <w:tmpl w:val="926A8C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63D9"/>
    <w:multiLevelType w:val="hybridMultilevel"/>
    <w:tmpl w:val="7F4035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06036D"/>
    <w:multiLevelType w:val="hybridMultilevel"/>
    <w:tmpl w:val="28BAE7A6"/>
    <w:lvl w:ilvl="0" w:tplc="040E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07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00CCB"/>
    <w:multiLevelType w:val="hybridMultilevel"/>
    <w:tmpl w:val="F086D7C2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AF039A"/>
    <w:multiLevelType w:val="hybridMultilevel"/>
    <w:tmpl w:val="A3382DB0"/>
    <w:lvl w:ilvl="0" w:tplc="2034B5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E0048"/>
    <w:multiLevelType w:val="hybridMultilevel"/>
    <w:tmpl w:val="AE72C3FC"/>
    <w:lvl w:ilvl="0" w:tplc="4D0E6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B1D87"/>
    <w:multiLevelType w:val="hybridMultilevel"/>
    <w:tmpl w:val="19C4CBE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D2135"/>
    <w:multiLevelType w:val="hybridMultilevel"/>
    <w:tmpl w:val="3E70C6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8"/>
  </w:num>
  <w:num w:numId="8">
    <w:abstractNumId w:val="3"/>
  </w:num>
  <w:num w:numId="9">
    <w:abstractNumId w:val="15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17"/>
  </w:num>
  <w:num w:numId="16">
    <w:abstractNumId w:val="19"/>
  </w:num>
  <w:num w:numId="17">
    <w:abstractNumId w:val="20"/>
  </w:num>
  <w:num w:numId="18">
    <w:abstractNumId w:val="11"/>
  </w:num>
  <w:num w:numId="19">
    <w:abstractNumId w:val="16"/>
  </w:num>
  <w:num w:numId="20">
    <w:abstractNumId w:val="7"/>
  </w:num>
  <w:num w:numId="21">
    <w:abstractNumId w:val="14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1ACF"/>
    <w:rsid w:val="000E35BB"/>
    <w:rsid w:val="00120CF4"/>
    <w:rsid w:val="00172292"/>
    <w:rsid w:val="003E2CD1"/>
    <w:rsid w:val="00557E38"/>
    <w:rsid w:val="006147C3"/>
    <w:rsid w:val="00684B3F"/>
    <w:rsid w:val="006D0526"/>
    <w:rsid w:val="0072145E"/>
    <w:rsid w:val="00745B9B"/>
    <w:rsid w:val="007D0233"/>
    <w:rsid w:val="008A7076"/>
    <w:rsid w:val="00995B7D"/>
    <w:rsid w:val="009F3F39"/>
    <w:rsid w:val="00A50682"/>
    <w:rsid w:val="00A5420A"/>
    <w:rsid w:val="00D54B64"/>
    <w:rsid w:val="00F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557E38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HTML-idzet">
    <w:name w:val="HTML Cite"/>
    <w:uiPriority w:val="99"/>
    <w:semiHidden/>
    <w:unhideWhenUsed/>
    <w:rsid w:val="00745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557E38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HTML-idzet">
    <w:name w:val="HTML Cite"/>
    <w:uiPriority w:val="99"/>
    <w:semiHidden/>
    <w:unhideWhenUsed/>
    <w:rsid w:val="00745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monday.org/issues/issue10_4/br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i.hu/halasz/download/Iskolavezetes%20es%20tanulas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6553</Characters>
  <Application>Microsoft Office Word</Application>
  <DocSecurity>0</DocSecurity>
  <Lines>54</Lines>
  <Paragraphs>14</Paragraphs>
  <ScaleCrop>false</ScaleCrop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2013-07-04T10:04:00Z</dcterms:created>
  <dcterms:modified xsi:type="dcterms:W3CDTF">2013-07-04T10:04:00Z</dcterms:modified>
</cp:coreProperties>
</file>