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3D4FCC" w:rsidRPr="003D4FCC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3D4FCC" w:rsidRPr="003D4FCC" w:rsidRDefault="003D4FCC" w:rsidP="007F43AB">
            <w:pPr>
              <w:rPr>
                <w:b/>
                <w:bCs/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t>Tantárgy neve:</w:t>
            </w:r>
          </w:p>
          <w:p w:rsidR="003D4FCC" w:rsidRPr="003D4FCC" w:rsidRDefault="003D4FCC" w:rsidP="007F43AB">
            <w:pPr>
              <w:rPr>
                <w:b/>
                <w:bCs/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t xml:space="preserve"> A közlekedési és a távközlési hálózatok hazai sajátosságai</w:t>
            </w:r>
          </w:p>
        </w:tc>
        <w:tc>
          <w:tcPr>
            <w:tcW w:w="3131" w:type="dxa"/>
            <w:vAlign w:val="center"/>
          </w:tcPr>
          <w:p w:rsidR="003D4FCC" w:rsidRPr="003D4FCC" w:rsidRDefault="003D4FCC" w:rsidP="00DB1DC0">
            <w:pPr>
              <w:rPr>
                <w:b/>
                <w:bCs/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t xml:space="preserve">Kód: </w:t>
            </w:r>
            <w:r w:rsidR="00DB1DC0">
              <w:rPr>
                <w:b/>
                <w:bCs/>
                <w:sz w:val="24"/>
                <w:szCs w:val="24"/>
              </w:rPr>
              <w:t>L</w:t>
            </w:r>
            <w:r w:rsidRPr="003D4FCC">
              <w:rPr>
                <w:b/>
                <w:bCs/>
                <w:sz w:val="24"/>
                <w:szCs w:val="24"/>
              </w:rPr>
              <w:t>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3D4FCC">
              <w:rPr>
                <w:b/>
                <w:bCs/>
                <w:sz w:val="24"/>
                <w:szCs w:val="24"/>
              </w:rPr>
              <w:t>243G2</w:t>
            </w:r>
          </w:p>
        </w:tc>
        <w:tc>
          <w:tcPr>
            <w:tcW w:w="3132" w:type="dxa"/>
            <w:vAlign w:val="center"/>
          </w:tcPr>
          <w:p w:rsidR="003D4FCC" w:rsidRPr="003D4FCC" w:rsidRDefault="003D4FCC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3D4FCC" w:rsidRPr="003D4FC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4FCC" w:rsidRPr="003D4FCC" w:rsidRDefault="003D4FCC" w:rsidP="003D4FCC">
            <w:pPr>
              <w:spacing w:before="60"/>
              <w:jc w:val="both"/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>A tanóra típusa</w:t>
            </w:r>
            <w:r w:rsidRPr="003D4FCC">
              <w:rPr>
                <w:rStyle w:val="Lbjegyzet-hivatkozs"/>
                <w:sz w:val="24"/>
                <w:szCs w:val="24"/>
              </w:rPr>
              <w:footnoteReference w:id="1"/>
            </w:r>
            <w:r w:rsidRPr="003D4FCC">
              <w:rPr>
                <w:sz w:val="24"/>
                <w:szCs w:val="24"/>
              </w:rPr>
              <w:t xml:space="preserve">: </w:t>
            </w:r>
            <w:r w:rsidRPr="003D4FCC">
              <w:rPr>
                <w:b/>
                <w:sz w:val="24"/>
                <w:szCs w:val="24"/>
              </w:rPr>
              <w:t>előadás</w:t>
            </w:r>
            <w:r w:rsidRPr="003D4FCC">
              <w:rPr>
                <w:sz w:val="24"/>
                <w:szCs w:val="24"/>
              </w:rPr>
              <w:t xml:space="preserve"> és száma: </w:t>
            </w:r>
            <w:r w:rsidR="00DB1DC0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3D4FCC" w:rsidRPr="003D4FC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4FCC" w:rsidRPr="003D4FCC" w:rsidRDefault="003D4FCC" w:rsidP="003D4FC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>A számonkérés módja (koll. / gyj. / egyéb</w:t>
            </w:r>
            <w:r w:rsidRPr="003D4FCC">
              <w:rPr>
                <w:rStyle w:val="Lbjegyzet-hivatkozs"/>
                <w:sz w:val="24"/>
                <w:szCs w:val="24"/>
              </w:rPr>
              <w:footnoteReference w:id="2"/>
            </w:r>
            <w:r w:rsidRPr="003D4FCC">
              <w:rPr>
                <w:sz w:val="24"/>
                <w:szCs w:val="24"/>
              </w:rPr>
              <w:t xml:space="preserve">): </w:t>
            </w:r>
            <w:r w:rsidRPr="003D4FCC">
              <w:rPr>
                <w:b/>
                <w:sz w:val="24"/>
                <w:szCs w:val="24"/>
              </w:rPr>
              <w:t>koll</w:t>
            </w:r>
            <w:r>
              <w:rPr>
                <w:b/>
                <w:sz w:val="24"/>
                <w:szCs w:val="24"/>
              </w:rPr>
              <w:t>okvium</w:t>
            </w:r>
          </w:p>
        </w:tc>
      </w:tr>
      <w:tr w:rsidR="003D4FCC" w:rsidRPr="003D4FC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4FCC" w:rsidRPr="003D4FCC" w:rsidRDefault="003D4FCC" w:rsidP="007F43AB">
            <w:pPr>
              <w:jc w:val="both"/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A tantárgy tantervi helye (hányadik félév): </w:t>
            </w:r>
            <w:r w:rsidRPr="003D4FCC">
              <w:rPr>
                <w:b/>
                <w:bCs/>
                <w:sz w:val="24"/>
                <w:szCs w:val="24"/>
              </w:rPr>
              <w:t>4. félév</w:t>
            </w:r>
          </w:p>
        </w:tc>
      </w:tr>
      <w:tr w:rsidR="003D4FCC" w:rsidRPr="003D4FC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4FCC" w:rsidRPr="003D4FCC" w:rsidRDefault="003D4FCC" w:rsidP="007F43AB">
            <w:pPr>
              <w:jc w:val="both"/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Előtanulmányi feltételek </w:t>
            </w:r>
            <w:r w:rsidRPr="003D4FCC">
              <w:rPr>
                <w:i/>
                <w:iCs/>
                <w:sz w:val="24"/>
                <w:szCs w:val="24"/>
              </w:rPr>
              <w:t>(ha vannak)</w:t>
            </w:r>
            <w:r w:rsidRPr="003D4FCC">
              <w:rPr>
                <w:sz w:val="24"/>
                <w:szCs w:val="24"/>
              </w:rPr>
              <w:t>:</w:t>
            </w:r>
            <w:r w:rsidRPr="003D4FCC">
              <w:rPr>
                <w:i/>
                <w:iCs/>
                <w:sz w:val="24"/>
                <w:szCs w:val="24"/>
              </w:rPr>
              <w:t xml:space="preserve"> </w:t>
            </w:r>
            <w:r w:rsidRPr="003D4FCC">
              <w:rPr>
                <w:b/>
                <w:bCs/>
                <w:sz w:val="24"/>
                <w:szCs w:val="24"/>
              </w:rPr>
              <w:t>nincs</w:t>
            </w:r>
          </w:p>
        </w:tc>
      </w:tr>
      <w:tr w:rsidR="003D4FCC" w:rsidRPr="003D4FCC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D4FCC" w:rsidRPr="003D4FCC" w:rsidRDefault="003D4FC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t>Tantárgyleírás</w:t>
            </w:r>
            <w:r w:rsidRPr="003D4FCC">
              <w:rPr>
                <w:sz w:val="24"/>
                <w:szCs w:val="24"/>
              </w:rPr>
              <w:t xml:space="preserve">: az elsajátítandó </w:t>
            </w:r>
            <w:r w:rsidRPr="003D4FCC">
              <w:rPr>
                <w:sz w:val="24"/>
                <w:szCs w:val="24"/>
                <w:u w:val="single"/>
              </w:rPr>
              <w:t>ismeretanyag</w:t>
            </w:r>
            <w:r w:rsidRPr="003D4FCC">
              <w:rPr>
                <w:sz w:val="24"/>
                <w:szCs w:val="24"/>
              </w:rPr>
              <w:t xml:space="preserve"> és a kialakítandó </w:t>
            </w:r>
            <w:r w:rsidRPr="003D4FCC">
              <w:rPr>
                <w:sz w:val="24"/>
                <w:szCs w:val="24"/>
                <w:u w:val="single"/>
              </w:rPr>
              <w:t>kompetenciák</w:t>
            </w:r>
            <w:r w:rsidRPr="003D4FC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D4FCC" w:rsidRPr="003D4FCC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D4FCC" w:rsidRPr="003D4FCC" w:rsidRDefault="003D4FCC" w:rsidP="007F43A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t>A tantárgy oktatásának célja,</w:t>
            </w:r>
            <w:r w:rsidRPr="003D4FCC">
              <w:rPr>
                <w:sz w:val="24"/>
                <w:szCs w:val="24"/>
              </w:rPr>
              <w:t xml:space="preserve"> hogy bemutassa a magyarországi közlekedés fejlődésének általános jellemzőit, legfontosabb tendenciáit különös tekintettel a rendszerváltás óta eltelt időszakra. Bemutassa a távközlés - infokommunikáció - tömegkommunikáció felértékelődő szerepét a társadalmi-gazdasági fejlődésben. </w:t>
            </w:r>
          </w:p>
          <w:p w:rsidR="003D4FCC" w:rsidRPr="003D4FCC" w:rsidRDefault="003D4FCC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t xml:space="preserve">A kurzus során feldolgozásra kerülő témakörök: 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A közlekedés fejlődésének általános jellemzői 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A közlekedés alágazati szerkezete, az alágazatok fejlődésének sajátosságai, 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A közúti közlekedés: úthálózat, gépjárműállomány, gyorsforgalmi úthálózat; a közúti forgalom területi jellemzői 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Vízi közlekedés: folyami áruszállítás, belvízi személyhajózás 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Magyarország légi közlekedésének általános jellemző, területi sajátosságok 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>Magyarország közlekedésének térszerkezet, területi logisztikai központok, a kombinált áruszállítás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Budapest országos és regionális közlekedésföldrajzi szerepe 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Helyünk és szerepünk a nemzetközi közlekedési hálózatokban, uniós tagságunkból adódó feladatok.  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>Távközlés fejlődése, társadalmi-gazdasági szerepének felértékelődése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>Infokommunikáció, tömegkommunikáció, területi sajátosságok</w:t>
            </w:r>
          </w:p>
          <w:p w:rsidR="003D4FCC" w:rsidRPr="003D4FCC" w:rsidRDefault="003D4FC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D4FCC">
              <w:rPr>
                <w:sz w:val="24"/>
                <w:szCs w:val="24"/>
              </w:rPr>
              <w:t xml:space="preserve">A tantárgy oktatásának jelentős szerepe van a hallgatók sokoldalú földrajzi </w:t>
            </w:r>
            <w:r w:rsidRPr="003D4FCC">
              <w:rPr>
                <w:b/>
                <w:bCs/>
                <w:sz w:val="24"/>
                <w:szCs w:val="24"/>
              </w:rPr>
              <w:t>kompetenciáinak</w:t>
            </w:r>
            <w:r w:rsidRPr="003D4FCC">
              <w:rPr>
                <w:sz w:val="24"/>
                <w:szCs w:val="24"/>
              </w:rPr>
              <w:t xml:space="preserve"> fejlődésében. A kurzus hozzájárul a folyamatokat fejlődésükben meglátni és értékelni képes történeti szemlélet kialakulásához. A hálózatok kialakulásának bemutatásával hozzájárul a térszemlélet fejlődéséhez. Emellett elősegíti az összefüggések felismerésén alapuló probléma megoldó gondolkodás fejlődését, hozzájárul az elemző- és szintetizáló képesség fejlődéséhez ezzel megalapozza a stratégiai szemléleten alapuló döntéshozói kompetencia fejlődését. </w:t>
            </w:r>
          </w:p>
        </w:tc>
      </w:tr>
      <w:tr w:rsidR="003D4FCC" w:rsidRPr="003D4FCC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D4FCC" w:rsidRPr="003D4FCC" w:rsidRDefault="003D4FCC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A </w:t>
            </w:r>
            <w:r w:rsidRPr="003D4FCC">
              <w:rPr>
                <w:b/>
                <w:bCs/>
                <w:sz w:val="24"/>
                <w:szCs w:val="24"/>
              </w:rPr>
              <w:t>3-5</w:t>
            </w:r>
            <w:r w:rsidRPr="003D4FCC">
              <w:rPr>
                <w:sz w:val="24"/>
                <w:szCs w:val="24"/>
              </w:rPr>
              <w:t xml:space="preserve"> legfontosabb </w:t>
            </w:r>
            <w:r w:rsidRPr="003D4FCC">
              <w:rPr>
                <w:i/>
                <w:iCs/>
                <w:sz w:val="24"/>
                <w:szCs w:val="24"/>
              </w:rPr>
              <w:t>kötelező,</w:t>
            </w:r>
            <w:r w:rsidRPr="003D4FCC">
              <w:rPr>
                <w:sz w:val="24"/>
                <w:szCs w:val="24"/>
              </w:rPr>
              <w:t xml:space="preserve"> illetve </w:t>
            </w:r>
            <w:r w:rsidRPr="003D4FCC">
              <w:rPr>
                <w:i/>
                <w:iCs/>
                <w:sz w:val="24"/>
                <w:szCs w:val="24"/>
              </w:rPr>
              <w:t>ajánlott</w:t>
            </w:r>
            <w:r w:rsidRPr="003D4FC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D4FCC">
              <w:rPr>
                <w:b/>
                <w:bCs/>
                <w:sz w:val="24"/>
                <w:szCs w:val="24"/>
              </w:rPr>
              <w:t xml:space="preserve">irodalom </w:t>
            </w:r>
            <w:r w:rsidRPr="003D4FCC">
              <w:rPr>
                <w:sz w:val="24"/>
                <w:szCs w:val="24"/>
              </w:rPr>
              <w:t>(jegyzet, tankönyv) felsorolása biblio</w:t>
            </w:r>
            <w:r w:rsidRPr="003D4FC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D4FCC" w:rsidRPr="003D4FCC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D4FCC" w:rsidRPr="003D4FCC" w:rsidRDefault="003D4FCC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D4FCC">
              <w:rPr>
                <w:b/>
                <w:sz w:val="22"/>
                <w:szCs w:val="22"/>
              </w:rPr>
              <w:t>Kötelező irodalom:</w:t>
            </w:r>
          </w:p>
          <w:p w:rsidR="003D4FCC" w:rsidRPr="003D4FCC" w:rsidRDefault="003D4F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3D4FCC">
              <w:rPr>
                <w:smallCaps/>
                <w:sz w:val="22"/>
                <w:szCs w:val="22"/>
              </w:rPr>
              <w:t>Erdős Ferenc (</w:t>
            </w:r>
            <w:r w:rsidRPr="003D4FCC">
              <w:rPr>
                <w:sz w:val="22"/>
                <w:szCs w:val="22"/>
              </w:rPr>
              <w:t>2009)</w:t>
            </w:r>
            <w:r w:rsidRPr="003D4FCC">
              <w:rPr>
                <w:smallCaps/>
                <w:sz w:val="22"/>
                <w:szCs w:val="22"/>
              </w:rPr>
              <w:t>:</w:t>
            </w:r>
            <w:r w:rsidRPr="003D4FCC">
              <w:rPr>
                <w:sz w:val="22"/>
                <w:szCs w:val="22"/>
              </w:rPr>
              <w:t xml:space="preserve"> </w:t>
            </w:r>
            <w:r w:rsidRPr="003D4FCC">
              <w:rPr>
                <w:i/>
                <w:sz w:val="22"/>
                <w:szCs w:val="22"/>
              </w:rPr>
              <w:t>Magyarország közlekedési és távközlési földrajza</w:t>
            </w:r>
            <w:r w:rsidRPr="003D4FCC">
              <w:rPr>
                <w:sz w:val="22"/>
                <w:szCs w:val="22"/>
              </w:rPr>
              <w:t>, Dialóg Campus, 504 p. ISBN:</w:t>
            </w:r>
            <w:r w:rsidRPr="003D4FCC">
              <w:rPr>
                <w:rFonts w:ascii="Arial" w:hAnsi="Arial" w:cs="Arial"/>
                <w:color w:val="006699"/>
                <w:sz w:val="18"/>
                <w:szCs w:val="18"/>
              </w:rPr>
              <w:t xml:space="preserve"> </w:t>
            </w:r>
            <w:r w:rsidRPr="003D4FCC">
              <w:rPr>
                <w:sz w:val="24"/>
                <w:szCs w:val="24"/>
              </w:rPr>
              <w:t>963 9542 21 0</w:t>
            </w:r>
          </w:p>
          <w:p w:rsidR="003D4FCC" w:rsidRPr="003D4FCC" w:rsidRDefault="003D4FCC" w:rsidP="007F43AB">
            <w:pPr>
              <w:jc w:val="both"/>
              <w:rPr>
                <w:sz w:val="22"/>
                <w:szCs w:val="22"/>
              </w:rPr>
            </w:pPr>
            <w:r w:rsidRPr="003D4FCC">
              <w:rPr>
                <w:smallCaps/>
                <w:sz w:val="22"/>
                <w:szCs w:val="22"/>
              </w:rPr>
              <w:t>Abonyiné Palotás</w:t>
            </w:r>
            <w:r w:rsidRPr="003D4FCC">
              <w:rPr>
                <w:sz w:val="24"/>
                <w:szCs w:val="24"/>
              </w:rPr>
              <w:t xml:space="preserve"> </w:t>
            </w:r>
            <w:r w:rsidRPr="003D4FCC">
              <w:rPr>
                <w:smallCaps/>
                <w:sz w:val="22"/>
                <w:szCs w:val="22"/>
              </w:rPr>
              <w:t>Jolán (</w:t>
            </w:r>
            <w:r w:rsidRPr="003D4FCC">
              <w:rPr>
                <w:sz w:val="22"/>
                <w:szCs w:val="22"/>
              </w:rPr>
              <w:t>2007)</w:t>
            </w:r>
            <w:r w:rsidRPr="003D4FCC">
              <w:rPr>
                <w:sz w:val="24"/>
                <w:szCs w:val="24"/>
              </w:rPr>
              <w:t xml:space="preserve">: </w:t>
            </w:r>
            <w:r w:rsidRPr="003D4FCC">
              <w:rPr>
                <w:i/>
                <w:sz w:val="24"/>
                <w:szCs w:val="24"/>
              </w:rPr>
              <w:t>Infrastruktúra,</w:t>
            </w:r>
            <w:r w:rsidRPr="003D4FCC">
              <w:rPr>
                <w:sz w:val="22"/>
                <w:szCs w:val="22"/>
              </w:rPr>
              <w:t xml:space="preserve"> Dialóg Campus, 184 p. ISBN:</w:t>
            </w:r>
            <w:r w:rsidRPr="003D4FCC">
              <w:rPr>
                <w:rFonts w:ascii="Arial" w:hAnsi="Arial" w:cs="Arial"/>
                <w:color w:val="006699"/>
                <w:sz w:val="18"/>
                <w:szCs w:val="18"/>
              </w:rPr>
              <w:t xml:space="preserve"> </w:t>
            </w:r>
            <w:r w:rsidRPr="003D4FCC">
              <w:rPr>
                <w:sz w:val="22"/>
                <w:szCs w:val="22"/>
              </w:rPr>
              <w:t>978-963-</w:t>
            </w:r>
            <w:r w:rsidRPr="003D4FCC">
              <w:rPr>
                <w:sz w:val="22"/>
                <w:szCs w:val="22"/>
              </w:rPr>
              <w:tab/>
              <w:t>9310-77-3</w:t>
            </w:r>
          </w:p>
          <w:p w:rsidR="003D4FCC" w:rsidRPr="003D4FCC" w:rsidRDefault="003D4FCC" w:rsidP="007F43AB">
            <w:pPr>
              <w:jc w:val="both"/>
              <w:rPr>
                <w:sz w:val="22"/>
                <w:szCs w:val="22"/>
              </w:rPr>
            </w:pPr>
            <w:r w:rsidRPr="003D4FCC">
              <w:rPr>
                <w:smallCaps/>
                <w:sz w:val="22"/>
                <w:szCs w:val="22"/>
              </w:rPr>
              <w:lastRenderedPageBreak/>
              <w:t>Erdősi Ferenc (</w:t>
            </w:r>
            <w:r w:rsidRPr="003D4FCC">
              <w:rPr>
                <w:sz w:val="22"/>
                <w:szCs w:val="22"/>
              </w:rPr>
              <w:t xml:space="preserve">2009): </w:t>
            </w:r>
            <w:r w:rsidRPr="003D4FCC">
              <w:rPr>
                <w:i/>
                <w:sz w:val="22"/>
                <w:szCs w:val="22"/>
              </w:rPr>
              <w:t>Kelet-Európa közlekedése</w:t>
            </w:r>
            <w:r w:rsidRPr="003D4FCC">
              <w:rPr>
                <w:sz w:val="22"/>
                <w:szCs w:val="22"/>
              </w:rPr>
              <w:t>, Dialóg Campus, 544 old.</w:t>
            </w:r>
            <w:r w:rsidRPr="003D4FCC">
              <w:rPr>
                <w:rFonts w:ascii="Arial" w:hAnsi="Arial" w:cs="Arial"/>
                <w:color w:val="006699"/>
                <w:sz w:val="18"/>
                <w:szCs w:val="18"/>
              </w:rPr>
              <w:t xml:space="preserve"> </w:t>
            </w:r>
            <w:r w:rsidRPr="003D4FCC">
              <w:rPr>
                <w:sz w:val="22"/>
                <w:szCs w:val="22"/>
              </w:rPr>
              <w:t xml:space="preserve">ISBN: </w:t>
            </w:r>
            <w:r w:rsidRPr="003D4FCC">
              <w:rPr>
                <w:sz w:val="22"/>
                <w:szCs w:val="22"/>
              </w:rPr>
              <w:tab/>
              <w:t>9789637296840</w:t>
            </w:r>
          </w:p>
          <w:p w:rsidR="003D4FCC" w:rsidRPr="003D4FCC" w:rsidRDefault="003D4FCC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D4FCC">
              <w:rPr>
                <w:b/>
                <w:sz w:val="22"/>
                <w:szCs w:val="22"/>
              </w:rPr>
              <w:t>Ajánlott irodalom:</w:t>
            </w:r>
          </w:p>
          <w:p w:rsidR="003D4FCC" w:rsidRPr="003D4FCC" w:rsidRDefault="003D4FCC" w:rsidP="007F43AB">
            <w:pPr>
              <w:jc w:val="both"/>
              <w:rPr>
                <w:sz w:val="22"/>
                <w:szCs w:val="22"/>
              </w:rPr>
            </w:pPr>
            <w:r w:rsidRPr="003D4FCC">
              <w:rPr>
                <w:smallCaps/>
                <w:sz w:val="22"/>
                <w:szCs w:val="22"/>
              </w:rPr>
              <w:t>Erdősi Ferenc (</w:t>
            </w:r>
            <w:r w:rsidRPr="003D4FCC">
              <w:rPr>
                <w:sz w:val="22"/>
                <w:szCs w:val="22"/>
              </w:rPr>
              <w:t xml:space="preserve">2008): </w:t>
            </w:r>
            <w:r w:rsidRPr="003D4FCC">
              <w:rPr>
                <w:i/>
                <w:sz w:val="22"/>
                <w:szCs w:val="22"/>
              </w:rPr>
              <w:t>Európa közlekedése és a regionális fejlődés</w:t>
            </w:r>
            <w:r w:rsidRPr="003D4FCC">
              <w:rPr>
                <w:sz w:val="22"/>
                <w:szCs w:val="22"/>
              </w:rPr>
              <w:t xml:space="preserve">, Dialóg Campus, 640 p. </w:t>
            </w:r>
            <w:r w:rsidRPr="003D4FCC">
              <w:rPr>
                <w:sz w:val="22"/>
                <w:szCs w:val="22"/>
              </w:rPr>
              <w:tab/>
              <w:t>ISBN: 963 9542 28 8</w:t>
            </w:r>
          </w:p>
          <w:p w:rsidR="003D4FCC" w:rsidRPr="003D4FCC" w:rsidRDefault="003D4FCC" w:rsidP="007F43AB">
            <w:pPr>
              <w:jc w:val="both"/>
              <w:rPr>
                <w:sz w:val="22"/>
                <w:szCs w:val="22"/>
              </w:rPr>
            </w:pPr>
            <w:r w:rsidRPr="003D4FCC">
              <w:rPr>
                <w:smallCaps/>
                <w:sz w:val="22"/>
                <w:szCs w:val="22"/>
              </w:rPr>
              <w:t>Kanalas I (</w:t>
            </w:r>
            <w:r w:rsidRPr="003D4FCC">
              <w:rPr>
                <w:sz w:val="22"/>
                <w:szCs w:val="22"/>
              </w:rPr>
              <w:t>2000)</w:t>
            </w:r>
            <w:r w:rsidRPr="003D4FCC">
              <w:rPr>
                <w:smallCaps/>
                <w:sz w:val="22"/>
                <w:szCs w:val="22"/>
              </w:rPr>
              <w:t>:</w:t>
            </w:r>
            <w:r w:rsidRPr="003D4FCC">
              <w:rPr>
                <w:sz w:val="22"/>
                <w:szCs w:val="22"/>
              </w:rPr>
              <w:t xml:space="preserve"> </w:t>
            </w:r>
            <w:r w:rsidRPr="003D4FCC">
              <w:rPr>
                <w:i/>
                <w:sz w:val="22"/>
                <w:szCs w:val="22"/>
              </w:rPr>
              <w:t xml:space="preserve">Az információs-kommunikációs technikák terjedésének regionális különbségei </w:t>
            </w:r>
            <w:r w:rsidRPr="003D4FCC">
              <w:rPr>
                <w:i/>
                <w:sz w:val="22"/>
                <w:szCs w:val="22"/>
              </w:rPr>
              <w:tab/>
              <w:t xml:space="preserve">Magyarországon </w:t>
            </w:r>
            <w:r w:rsidRPr="003D4FCC">
              <w:rPr>
                <w:sz w:val="22"/>
                <w:szCs w:val="22"/>
              </w:rPr>
              <w:t>– Tér és társadalom. 2-3. p 159-172. pp.</w:t>
            </w:r>
          </w:p>
          <w:p w:rsidR="003D4FCC" w:rsidRPr="003D4FCC" w:rsidRDefault="003D4FCC" w:rsidP="007F43AB">
            <w:pPr>
              <w:jc w:val="both"/>
              <w:rPr>
                <w:sz w:val="22"/>
                <w:szCs w:val="22"/>
              </w:rPr>
            </w:pPr>
            <w:r w:rsidRPr="003D4FCC">
              <w:rPr>
                <w:smallCaps/>
                <w:sz w:val="22"/>
                <w:szCs w:val="22"/>
              </w:rPr>
              <w:t>Erdősi Ferenc (2002)</w:t>
            </w:r>
            <w:r w:rsidRPr="003D4FCC">
              <w:rPr>
                <w:sz w:val="22"/>
                <w:szCs w:val="22"/>
              </w:rPr>
              <w:t xml:space="preserve">: </w:t>
            </w:r>
            <w:r w:rsidRPr="003D4FCC">
              <w:rPr>
                <w:i/>
                <w:sz w:val="22"/>
                <w:szCs w:val="22"/>
              </w:rPr>
              <w:t xml:space="preserve">A közlekedés területi jellemzőinek alakulása a rendszerváltás óta és </w:t>
            </w:r>
            <w:r w:rsidRPr="003D4FCC">
              <w:rPr>
                <w:i/>
                <w:sz w:val="22"/>
                <w:szCs w:val="22"/>
              </w:rPr>
              <w:tab/>
              <w:t xml:space="preserve">hatása </w:t>
            </w:r>
            <w:r w:rsidRPr="003D4FCC">
              <w:rPr>
                <w:i/>
                <w:sz w:val="22"/>
                <w:szCs w:val="22"/>
              </w:rPr>
              <w:tab/>
              <w:t>Magyarország térszerkezetére</w:t>
            </w:r>
            <w:r w:rsidRPr="003D4FCC">
              <w:rPr>
                <w:sz w:val="22"/>
                <w:szCs w:val="22"/>
              </w:rPr>
              <w:t xml:space="preserve"> – Tér és társadalom 41. 2. p. 160-175 pp.</w:t>
            </w:r>
          </w:p>
        </w:tc>
      </w:tr>
      <w:tr w:rsidR="003D4FCC" w:rsidRPr="003D4FCC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4FCC" w:rsidRPr="003D4FCC" w:rsidRDefault="003D4FC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3D4FCC">
              <w:rPr>
                <w:sz w:val="24"/>
                <w:szCs w:val="24"/>
              </w:rPr>
              <w:t>(</w:t>
            </w:r>
            <w:r w:rsidRPr="003D4FCC">
              <w:rPr>
                <w:i/>
                <w:iCs/>
                <w:sz w:val="24"/>
                <w:szCs w:val="24"/>
              </w:rPr>
              <w:t>név, beosztás, tud. fokozat</w:t>
            </w:r>
            <w:r w:rsidRPr="003D4FCC">
              <w:rPr>
                <w:sz w:val="24"/>
                <w:szCs w:val="24"/>
              </w:rPr>
              <w:t>)</w:t>
            </w:r>
            <w:r w:rsidRPr="003D4FCC">
              <w:rPr>
                <w:b/>
                <w:bCs/>
                <w:sz w:val="24"/>
                <w:szCs w:val="24"/>
              </w:rPr>
              <w:t>: Ütőné dr. Visi Judit PhD, főiskolai docens</w:t>
            </w:r>
          </w:p>
        </w:tc>
      </w:tr>
      <w:tr w:rsidR="003D4FCC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4FCC" w:rsidRPr="002306DD" w:rsidRDefault="003D4FC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3D4FCC">
              <w:rPr>
                <w:sz w:val="24"/>
                <w:szCs w:val="24"/>
              </w:rPr>
              <w:t>ha vannak</w:t>
            </w:r>
            <w:r w:rsidRPr="003D4FCC">
              <w:rPr>
                <w:b/>
                <w:bCs/>
                <w:sz w:val="24"/>
                <w:szCs w:val="24"/>
              </w:rPr>
              <w:t xml:space="preserve"> </w:t>
            </w:r>
            <w:r w:rsidRPr="003D4FCC">
              <w:rPr>
                <w:sz w:val="24"/>
                <w:szCs w:val="24"/>
              </w:rPr>
              <w:t>(</w:t>
            </w:r>
            <w:r w:rsidRPr="003D4FCC">
              <w:rPr>
                <w:i/>
                <w:iCs/>
                <w:sz w:val="24"/>
                <w:szCs w:val="24"/>
              </w:rPr>
              <w:t>név, beosztás, tud. fokozat</w:t>
            </w:r>
            <w:r w:rsidRPr="003D4FCC">
              <w:rPr>
                <w:sz w:val="24"/>
                <w:szCs w:val="24"/>
              </w:rPr>
              <w:t>)</w:t>
            </w:r>
            <w:r w:rsidRPr="003D4FC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715101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01" w:rsidRDefault="00715101" w:rsidP="00F44A28">
      <w:r>
        <w:separator/>
      </w:r>
    </w:p>
  </w:endnote>
  <w:endnote w:type="continuationSeparator" w:id="0">
    <w:p w:rsidR="00715101" w:rsidRDefault="00715101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01" w:rsidRDefault="00715101" w:rsidP="00F44A28">
      <w:r>
        <w:separator/>
      </w:r>
    </w:p>
  </w:footnote>
  <w:footnote w:type="continuationSeparator" w:id="0">
    <w:p w:rsidR="00715101" w:rsidRDefault="00715101" w:rsidP="00F44A28">
      <w:r>
        <w:continuationSeparator/>
      </w:r>
    </w:p>
  </w:footnote>
  <w:footnote w:id="1">
    <w:p w:rsidR="003D4FCC" w:rsidRDefault="003D4FCC" w:rsidP="003D4FC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D4FCC" w:rsidRDefault="003D4FCC" w:rsidP="003D4FC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03C88"/>
    <w:multiLevelType w:val="hybridMultilevel"/>
    <w:tmpl w:val="CD5E31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937E9C"/>
    <w:multiLevelType w:val="hybridMultilevel"/>
    <w:tmpl w:val="DDBE3F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F15186"/>
    <w:multiLevelType w:val="hybridMultilevel"/>
    <w:tmpl w:val="0428E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3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3"/>
  </w:num>
  <w:num w:numId="5">
    <w:abstractNumId w:val="24"/>
  </w:num>
  <w:num w:numId="6">
    <w:abstractNumId w:val="28"/>
  </w:num>
  <w:num w:numId="7">
    <w:abstractNumId w:val="23"/>
  </w:num>
  <w:num w:numId="8">
    <w:abstractNumId w:val="27"/>
  </w:num>
  <w:num w:numId="9">
    <w:abstractNumId w:val="0"/>
  </w:num>
  <w:num w:numId="10">
    <w:abstractNumId w:val="18"/>
  </w:num>
  <w:num w:numId="11">
    <w:abstractNumId w:val="16"/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20"/>
  </w:num>
  <w:num w:numId="17">
    <w:abstractNumId w:val="19"/>
  </w:num>
  <w:num w:numId="18">
    <w:abstractNumId w:val="25"/>
  </w:num>
  <w:num w:numId="19">
    <w:abstractNumId w:val="21"/>
  </w:num>
  <w:num w:numId="20">
    <w:abstractNumId w:val="32"/>
  </w:num>
  <w:num w:numId="21">
    <w:abstractNumId w:val="22"/>
  </w:num>
  <w:num w:numId="22">
    <w:abstractNumId w:val="8"/>
  </w:num>
  <w:num w:numId="23">
    <w:abstractNumId w:val="35"/>
  </w:num>
  <w:num w:numId="24">
    <w:abstractNumId w:val="30"/>
  </w:num>
  <w:num w:numId="25">
    <w:abstractNumId w:val="34"/>
  </w:num>
  <w:num w:numId="26">
    <w:abstractNumId w:val="17"/>
  </w:num>
  <w:num w:numId="27">
    <w:abstractNumId w:val="6"/>
  </w:num>
  <w:num w:numId="28">
    <w:abstractNumId w:val="31"/>
  </w:num>
  <w:num w:numId="29">
    <w:abstractNumId w:val="26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  <w:num w:numId="34">
    <w:abstractNumId w:val="14"/>
  </w:num>
  <w:num w:numId="35">
    <w:abstractNumId w:val="1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A68A4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28A6"/>
    <w:rsid w:val="0039550A"/>
    <w:rsid w:val="003D4FCC"/>
    <w:rsid w:val="003D7A3D"/>
    <w:rsid w:val="003D7F14"/>
    <w:rsid w:val="00402CDE"/>
    <w:rsid w:val="00406833"/>
    <w:rsid w:val="0049124E"/>
    <w:rsid w:val="004A43D3"/>
    <w:rsid w:val="004D2550"/>
    <w:rsid w:val="004E29FC"/>
    <w:rsid w:val="004F3D22"/>
    <w:rsid w:val="0052015D"/>
    <w:rsid w:val="00523BF7"/>
    <w:rsid w:val="00526CAD"/>
    <w:rsid w:val="00527CA6"/>
    <w:rsid w:val="005534F1"/>
    <w:rsid w:val="00571B24"/>
    <w:rsid w:val="0059393D"/>
    <w:rsid w:val="005A044C"/>
    <w:rsid w:val="005E05CC"/>
    <w:rsid w:val="005E30A5"/>
    <w:rsid w:val="0060083A"/>
    <w:rsid w:val="0062106D"/>
    <w:rsid w:val="00647F36"/>
    <w:rsid w:val="006969B2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5101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A724E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76BFC"/>
    <w:rsid w:val="00CA2776"/>
    <w:rsid w:val="00CC1720"/>
    <w:rsid w:val="00D11CF4"/>
    <w:rsid w:val="00D61C19"/>
    <w:rsid w:val="00D61CCF"/>
    <w:rsid w:val="00D80919"/>
    <w:rsid w:val="00D96A49"/>
    <w:rsid w:val="00DA09DB"/>
    <w:rsid w:val="00DA7902"/>
    <w:rsid w:val="00DB1DC0"/>
    <w:rsid w:val="00DC26F2"/>
    <w:rsid w:val="00E1252E"/>
    <w:rsid w:val="00E13E5F"/>
    <w:rsid w:val="00E222D8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8285-1011-4EDB-8AC3-CE65481B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2012-01-27T20:41:00Z</dcterms:created>
  <dcterms:modified xsi:type="dcterms:W3CDTF">2012-07-09T11:56:00Z</dcterms:modified>
</cp:coreProperties>
</file>