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A1629" w:rsidRPr="001A1629" w:rsidTr="00286863">
        <w:tc>
          <w:tcPr>
            <w:tcW w:w="3095" w:type="dxa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Tantárgy neve:</w:t>
            </w:r>
          </w:p>
          <w:p w:rsidR="001A1629" w:rsidRPr="001A1629" w:rsidRDefault="001A1629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A víz, mint erőforrás és kockázat</w:t>
            </w:r>
          </w:p>
        </w:tc>
        <w:tc>
          <w:tcPr>
            <w:tcW w:w="3095" w:type="dxa"/>
          </w:tcPr>
          <w:p w:rsidR="001A1629" w:rsidRPr="001A162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Kód:</w:t>
            </w:r>
          </w:p>
          <w:p w:rsidR="001A1629" w:rsidRPr="001A1629" w:rsidRDefault="0096582A" w:rsidP="001A162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1A1629" w:rsidRPr="001A1629">
              <w:rPr>
                <w:b/>
                <w:bCs/>
                <w:sz w:val="24"/>
                <w:szCs w:val="24"/>
              </w:rPr>
              <w:t>MT_G</w:t>
            </w:r>
            <w:r w:rsidR="001A1629">
              <w:rPr>
                <w:b/>
                <w:bCs/>
                <w:sz w:val="24"/>
                <w:szCs w:val="24"/>
              </w:rPr>
              <w:t>G</w:t>
            </w:r>
            <w:r w:rsidR="001A1629" w:rsidRPr="001A1629">
              <w:rPr>
                <w:b/>
                <w:bCs/>
                <w:sz w:val="24"/>
                <w:szCs w:val="24"/>
              </w:rPr>
              <w:t>219K2</w:t>
            </w:r>
          </w:p>
        </w:tc>
        <w:tc>
          <w:tcPr>
            <w:tcW w:w="3096" w:type="dxa"/>
          </w:tcPr>
          <w:p w:rsidR="001A1629" w:rsidRPr="001A162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Kreditszáma:2</w:t>
            </w:r>
          </w:p>
        </w:tc>
      </w:tr>
      <w:tr w:rsidR="001A1629" w:rsidRPr="001A1629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1A1629">
            <w:pPr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A tanóra típusa</w:t>
            </w:r>
            <w:r w:rsidRPr="001A1629">
              <w:rPr>
                <w:sz w:val="24"/>
                <w:vertAlign w:val="superscript"/>
              </w:rPr>
              <w:footnoteReference w:id="1"/>
            </w:r>
            <w:r w:rsidRPr="001A1629">
              <w:rPr>
                <w:sz w:val="24"/>
                <w:szCs w:val="24"/>
              </w:rPr>
              <w:t xml:space="preserve">: </w:t>
            </w:r>
            <w:r w:rsidRPr="001A1629">
              <w:rPr>
                <w:b/>
                <w:sz w:val="24"/>
                <w:szCs w:val="24"/>
              </w:rPr>
              <w:t xml:space="preserve">előadás </w:t>
            </w:r>
            <w:r w:rsidRPr="001A1629">
              <w:rPr>
                <w:sz w:val="24"/>
                <w:szCs w:val="24"/>
              </w:rPr>
              <w:t xml:space="preserve">száma: </w:t>
            </w:r>
            <w:r w:rsidR="0096582A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1A1629" w:rsidRPr="001A1629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1A162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A számonkérés módja (koll. / gyj. / egyéb</w:t>
            </w:r>
            <w:r w:rsidRPr="001A1629">
              <w:rPr>
                <w:sz w:val="24"/>
                <w:vertAlign w:val="superscript"/>
              </w:rPr>
              <w:footnoteReference w:id="2"/>
            </w:r>
            <w:r w:rsidRPr="001A1629">
              <w:rPr>
                <w:sz w:val="24"/>
                <w:szCs w:val="24"/>
              </w:rPr>
              <w:t xml:space="preserve">): </w:t>
            </w:r>
            <w:r w:rsidRPr="001A1629">
              <w:rPr>
                <w:b/>
                <w:bCs/>
                <w:sz w:val="24"/>
                <w:szCs w:val="24"/>
              </w:rPr>
              <w:t>koll</w:t>
            </w:r>
            <w:r>
              <w:rPr>
                <w:b/>
                <w:bCs/>
                <w:sz w:val="24"/>
                <w:szCs w:val="24"/>
              </w:rPr>
              <w:t>okvium</w:t>
            </w:r>
          </w:p>
        </w:tc>
      </w:tr>
      <w:tr w:rsidR="001A1629" w:rsidRPr="001A1629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tantárgy tantervi helye (hányadik félév): </w:t>
            </w:r>
            <w:r w:rsidRPr="001A1629">
              <w:rPr>
                <w:b/>
                <w:bCs/>
                <w:sz w:val="24"/>
                <w:szCs w:val="24"/>
              </w:rPr>
              <w:t xml:space="preserve">3. </w:t>
            </w:r>
          </w:p>
        </w:tc>
      </w:tr>
      <w:tr w:rsidR="001A1629" w:rsidRPr="001A1629" w:rsidTr="00286863"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Előtanulmányi feltételek </w:t>
            </w:r>
            <w:r w:rsidRPr="001A1629">
              <w:rPr>
                <w:i/>
                <w:iCs/>
                <w:sz w:val="24"/>
                <w:szCs w:val="24"/>
              </w:rPr>
              <w:t>(ha vannak)</w:t>
            </w:r>
            <w:r w:rsidRPr="001A1629">
              <w:rPr>
                <w:sz w:val="24"/>
                <w:szCs w:val="24"/>
              </w:rPr>
              <w:t>:</w:t>
            </w:r>
            <w:r w:rsidRPr="001A1629">
              <w:rPr>
                <w:i/>
                <w:iCs/>
                <w:sz w:val="24"/>
                <w:szCs w:val="24"/>
              </w:rPr>
              <w:t xml:space="preserve"> ---</w:t>
            </w:r>
          </w:p>
        </w:tc>
      </w:tr>
      <w:tr w:rsidR="001A1629" w:rsidRPr="001A1629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>Tantárgyleírás</w:t>
            </w:r>
            <w:r w:rsidRPr="001A1629">
              <w:rPr>
                <w:sz w:val="24"/>
                <w:szCs w:val="24"/>
              </w:rPr>
              <w:t xml:space="preserve">: az elsajátítandó </w:t>
            </w:r>
            <w:r w:rsidRPr="001A1629">
              <w:rPr>
                <w:sz w:val="24"/>
                <w:szCs w:val="24"/>
                <w:u w:val="single"/>
              </w:rPr>
              <w:t>ismeretanyag</w:t>
            </w:r>
            <w:r w:rsidRPr="001A1629">
              <w:rPr>
                <w:sz w:val="24"/>
                <w:szCs w:val="24"/>
              </w:rPr>
              <w:t xml:space="preserve"> és a kialakítandó </w:t>
            </w:r>
            <w:r w:rsidRPr="001A1629">
              <w:rPr>
                <w:sz w:val="24"/>
                <w:szCs w:val="24"/>
                <w:u w:val="single"/>
              </w:rPr>
              <w:t>kompetenciák</w:t>
            </w:r>
            <w:r w:rsidRPr="001A162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A1629" w:rsidRPr="001A1629" w:rsidTr="00286863">
        <w:trPr>
          <w:trHeight w:val="318"/>
        </w:trPr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1A1629">
              <w:rPr>
                <w:color w:val="000000"/>
                <w:sz w:val="24"/>
                <w:szCs w:val="24"/>
              </w:rPr>
              <w:t xml:space="preserve"> </w:t>
            </w:r>
            <w:r w:rsidRPr="001A1629">
              <w:rPr>
                <w:sz w:val="24"/>
                <w:szCs w:val="24"/>
              </w:rPr>
              <w:t>a víz természetes körforgásának, az emberi tevékenységek módosító hatásának, valamint a fenntartható fejlődés érdekében szükséges intézkedéseknek a felvázolása. Az esettanulmányok felidézése az ember által előidézett környezeti problémák és környezeti katasztrófák tanulságai nyomán az analógiás gondolkodásmód fejlesztését segíti elő. Alapokat ad a fizikai, kémiai és biológiai kölcsönhatások megismeréséhez a következő félévben.</w:t>
            </w:r>
          </w:p>
          <w:p w:rsidR="001A1629" w:rsidRPr="001A1629" w:rsidRDefault="001A1629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hidrológiai körfolyamat. Csapadék, párolgás, lefolyás.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Mérlegegyenletek.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lefolyásra ható tényezők.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folyók és az ember (szennyezések, árvízvédelem, víztározás, vízerőművek, folyami hajózás).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tavak és az ember (rekreáció, szennyezés, eutrofizáció).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Felszín alatti vizek: talajvíz, rétegvíz, karsztvíz, termál- és ásványvíz.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Áramlási és (szennyeződés-) transzport jelenségek felszín alatti vizekben.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 Föld, Európa és Magyarország vízkészletei.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Az EU vízgazdálkodási politikája.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Hazai és nemzetközi esettanulmányok: Balaton, Duna-Rajna-Majna Víziút.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Aral-tó, Bajkál-tó, Észak-amerikai nagy tavak. </w:t>
            </w:r>
          </w:p>
          <w:p w:rsidR="001A1629" w:rsidRPr="001A1629" w:rsidRDefault="001A1629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Love Canal (USA), Asszuáni gát, stb.</w:t>
            </w:r>
          </w:p>
          <w:p w:rsidR="001A1629" w:rsidRPr="001A1629" w:rsidRDefault="001A1629" w:rsidP="002868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1A1629" w:rsidRPr="001A1629" w:rsidRDefault="001A1629" w:rsidP="0028686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A kurzust teljesítő hallgató komplex látásmóddal rendelkezik, amely magában foglalja a természeti, a társadalmi-kulturális és a gazdasági környezetet, valamint a lokális, a regionális és a globális szemléletű földrajzi és környezeti gondolkodást. A tanegység teljesítése során a hallgató környezeti intelligenciára tesz szert, a környezeti elemek felismerésének és kategóriákba helyezésének, valamint a környezeti elemek közti kapcsolatok felfedezésének képességével fog rendelkezni. Megszerzi továbbá a következő képességeket: a jövő iránt való elkötelezett magatartás, és a fenntartható fejlődés iránti felelősség.</w:t>
            </w:r>
            <w:r w:rsidRPr="001A1629">
              <w:rPr>
                <w:sz w:val="24"/>
                <w:szCs w:val="24"/>
              </w:rPr>
              <w:br/>
              <w:t xml:space="preserve">A tantárgy teljesítése során a hallgató a hidrológia területén a mindennapi életben (is) hasznosítható tájékozottságot szerez. </w:t>
            </w:r>
          </w:p>
        </w:tc>
      </w:tr>
      <w:tr w:rsidR="001A1629" w:rsidRPr="001A1629" w:rsidTr="00286863">
        <w:tc>
          <w:tcPr>
            <w:tcW w:w="928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A1629" w:rsidRPr="001A1629" w:rsidRDefault="001A1629" w:rsidP="00286863">
            <w:pPr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lastRenderedPageBreak/>
              <w:t xml:space="preserve">A </w:t>
            </w:r>
            <w:r w:rsidRPr="001A1629">
              <w:rPr>
                <w:b/>
                <w:bCs/>
                <w:sz w:val="24"/>
                <w:szCs w:val="24"/>
              </w:rPr>
              <w:t>3-5</w:t>
            </w:r>
            <w:r w:rsidRPr="001A1629">
              <w:rPr>
                <w:sz w:val="24"/>
                <w:szCs w:val="24"/>
              </w:rPr>
              <w:t xml:space="preserve"> legfontosabb </w:t>
            </w:r>
            <w:r w:rsidRPr="001A1629">
              <w:rPr>
                <w:i/>
                <w:iCs/>
                <w:sz w:val="24"/>
                <w:szCs w:val="24"/>
              </w:rPr>
              <w:t>kötelező,</w:t>
            </w:r>
            <w:r w:rsidRPr="001A1629">
              <w:rPr>
                <w:sz w:val="24"/>
                <w:szCs w:val="24"/>
              </w:rPr>
              <w:t xml:space="preserve"> illetve </w:t>
            </w:r>
            <w:r w:rsidRPr="001A1629">
              <w:rPr>
                <w:i/>
                <w:iCs/>
                <w:sz w:val="24"/>
                <w:szCs w:val="24"/>
              </w:rPr>
              <w:t>ajánlott</w:t>
            </w:r>
            <w:r w:rsidRPr="001A162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A1629">
              <w:rPr>
                <w:b/>
                <w:bCs/>
                <w:sz w:val="24"/>
                <w:szCs w:val="24"/>
              </w:rPr>
              <w:t xml:space="preserve">irodalom </w:t>
            </w:r>
            <w:r w:rsidRPr="001A1629">
              <w:rPr>
                <w:sz w:val="24"/>
                <w:szCs w:val="24"/>
              </w:rPr>
              <w:t>(jegyzet, tankönyv) felsorolása biblio</w:t>
            </w:r>
            <w:r w:rsidRPr="001A162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A1629" w:rsidRPr="001A1629" w:rsidTr="00286863">
        <w:tc>
          <w:tcPr>
            <w:tcW w:w="9286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A1629" w:rsidRPr="001A1629" w:rsidRDefault="001A1629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>Kötelező irodalom: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STELCZER, K. (2000): A vízkészlet-gazdálkodás hidrológiai alapjai. ELTE Eötvös Kiadó, Budapest.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>UJFALUDI, L. (1999): A környezeti problémák természettudományi alapjai (Környezetfizika). Heves Megyei Pedagógiai Intézet, Eger.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AZ EURÓPAI UNIÓ vízgazdálkodási politikája (Vízgazdálkodási Keretirányelvek) </w:t>
            </w:r>
            <w:hyperlink r:id="rId9" w:history="1">
              <w:r w:rsidRPr="001A1629">
                <w:rPr>
                  <w:color w:val="0000FF"/>
                  <w:sz w:val="24"/>
                  <w:u w:val="single"/>
                </w:rPr>
                <w:t>http://www.euvki.hu</w:t>
              </w:r>
            </w:hyperlink>
          </w:p>
          <w:p w:rsidR="001A1629" w:rsidRPr="001A1629" w:rsidRDefault="001A1629" w:rsidP="00286863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4"/>
                <w:szCs w:val="24"/>
              </w:rPr>
            </w:pPr>
            <w:r w:rsidRPr="001A1629">
              <w:rPr>
                <w:b/>
                <w:bCs/>
                <w:color w:val="000000"/>
                <w:sz w:val="24"/>
                <w:szCs w:val="24"/>
              </w:rPr>
              <w:t>Ajánlott irodalom:</w:t>
            </w:r>
          </w:p>
          <w:p w:rsidR="001A1629" w:rsidRPr="001A1629" w:rsidRDefault="001A1629" w:rsidP="00286863">
            <w:pPr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PADISÁK, J.(2005): </w:t>
            </w:r>
            <w:r w:rsidRPr="001A1629">
              <w:rPr>
                <w:i/>
                <w:iCs/>
                <w:sz w:val="24"/>
                <w:szCs w:val="24"/>
              </w:rPr>
              <w:t>Általános limnológia.</w:t>
            </w:r>
            <w:r w:rsidRPr="001A1629">
              <w:rPr>
                <w:sz w:val="24"/>
                <w:szCs w:val="24"/>
              </w:rPr>
              <w:t xml:space="preserve"> ELTE Eötvös Kiadó, Budapest.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sz w:val="24"/>
                <w:szCs w:val="24"/>
              </w:rPr>
              <w:t xml:space="preserve">SERRANO, S.E. (1997): </w:t>
            </w:r>
            <w:r w:rsidRPr="001A1629">
              <w:rPr>
                <w:i/>
                <w:iCs/>
                <w:sz w:val="24"/>
                <w:szCs w:val="24"/>
              </w:rPr>
              <w:t>Hydrology</w:t>
            </w:r>
            <w:r w:rsidRPr="001A1629">
              <w:rPr>
                <w:sz w:val="24"/>
                <w:szCs w:val="24"/>
              </w:rPr>
              <w:t xml:space="preserve"> (An integrated treatment of surface, subsurface and contaminant hydrology). Hydroscience Inc. Lexington, USA. </w:t>
            </w:r>
          </w:p>
          <w:p w:rsidR="001A1629" w:rsidRPr="001A1629" w:rsidRDefault="001A1629" w:rsidP="00286863">
            <w:pPr>
              <w:ind w:left="709" w:hanging="709"/>
              <w:rPr>
                <w:sz w:val="24"/>
                <w:szCs w:val="24"/>
              </w:rPr>
            </w:pPr>
            <w:r w:rsidRPr="001A1629">
              <w:rPr>
                <w:rFonts w:ascii="TimesNewRomanPSMT" w:eastAsia="MS Mincho" w:hAnsi="TimesNewRomanPSMT" w:cs="TimesNewRomanPSMT"/>
                <w:caps/>
                <w:sz w:val="24"/>
                <w:szCs w:val="24"/>
                <w:lang w:eastAsia="ja-JP"/>
              </w:rPr>
              <w:t>Somlyódy,</w:t>
            </w:r>
            <w:r w:rsidRPr="001A1629">
              <w:rPr>
                <w:rFonts w:ascii="TimesNewRomanPSMT" w:eastAsia="MS Mincho" w:hAnsi="TimesNewRomanPSMT" w:cs="TimesNewRomanPSMT"/>
                <w:sz w:val="24"/>
                <w:szCs w:val="24"/>
                <w:lang w:eastAsia="ja-JP"/>
              </w:rPr>
              <w:t xml:space="preserve"> L. szerk. (2002) A hazai vízgazdálkodás stratégiai kérdései. Magyarország az ezredfordulón. Magyar Tudományos Akadémia, Budapest</w:t>
            </w:r>
          </w:p>
        </w:tc>
      </w:tr>
      <w:tr w:rsidR="001A1629" w:rsidRPr="001A1629" w:rsidTr="00286863">
        <w:trPr>
          <w:trHeight w:val="338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1A162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1A1629">
              <w:rPr>
                <w:sz w:val="24"/>
                <w:szCs w:val="24"/>
              </w:rPr>
              <w:t>(</w:t>
            </w:r>
            <w:r w:rsidRPr="001A1629">
              <w:rPr>
                <w:i/>
                <w:iCs/>
                <w:sz w:val="24"/>
                <w:szCs w:val="24"/>
              </w:rPr>
              <w:t>név, beosztás, tud. fokozat</w:t>
            </w:r>
            <w:r w:rsidRPr="001A1629">
              <w:rPr>
                <w:sz w:val="24"/>
                <w:szCs w:val="24"/>
              </w:rPr>
              <w:t>)</w:t>
            </w:r>
            <w:r w:rsidRPr="001A1629">
              <w:rPr>
                <w:b/>
                <w:bCs/>
                <w:sz w:val="24"/>
                <w:szCs w:val="24"/>
              </w:rPr>
              <w:t>: Dr. Ujfaludi László egyetemi tanár, CSc.</w:t>
            </w:r>
          </w:p>
        </w:tc>
      </w:tr>
      <w:tr w:rsidR="001A1629" w:rsidRPr="00BD4759" w:rsidTr="00286863">
        <w:trPr>
          <w:trHeight w:val="337"/>
        </w:trPr>
        <w:tc>
          <w:tcPr>
            <w:tcW w:w="9286" w:type="dxa"/>
            <w:gridSpan w:val="3"/>
            <w:tcMar>
              <w:top w:w="57" w:type="dxa"/>
              <w:bottom w:w="57" w:type="dxa"/>
            </w:tcMar>
          </w:tcPr>
          <w:p w:rsidR="001A1629" w:rsidRPr="00BD4759" w:rsidRDefault="001A1629" w:rsidP="00286863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A1629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1A1629">
              <w:rPr>
                <w:sz w:val="24"/>
                <w:szCs w:val="24"/>
              </w:rPr>
              <w:t>ha vannak</w:t>
            </w:r>
            <w:r w:rsidRPr="001A1629">
              <w:rPr>
                <w:b/>
                <w:bCs/>
                <w:sz w:val="24"/>
                <w:szCs w:val="24"/>
              </w:rPr>
              <w:t xml:space="preserve"> </w:t>
            </w:r>
            <w:r w:rsidRPr="001A1629">
              <w:rPr>
                <w:sz w:val="24"/>
                <w:szCs w:val="24"/>
              </w:rPr>
              <w:t>(</w:t>
            </w:r>
            <w:r w:rsidRPr="001A1629">
              <w:rPr>
                <w:i/>
                <w:iCs/>
                <w:sz w:val="24"/>
                <w:szCs w:val="24"/>
              </w:rPr>
              <w:t>név, beosztás, tud. fokozat</w:t>
            </w:r>
            <w:r w:rsidRPr="001A1629">
              <w:rPr>
                <w:sz w:val="24"/>
                <w:szCs w:val="24"/>
              </w:rPr>
              <w:t>)</w:t>
            </w:r>
            <w:r w:rsidRPr="001A1629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9F0158" w:rsidRDefault="001F0B6B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6B" w:rsidRDefault="001F0B6B" w:rsidP="00F44A28">
      <w:r>
        <w:separator/>
      </w:r>
    </w:p>
  </w:endnote>
  <w:endnote w:type="continuationSeparator" w:id="0">
    <w:p w:rsidR="001F0B6B" w:rsidRDefault="001F0B6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6B" w:rsidRDefault="001F0B6B" w:rsidP="00F44A28">
      <w:r>
        <w:separator/>
      </w:r>
    </w:p>
  </w:footnote>
  <w:footnote w:type="continuationSeparator" w:id="0">
    <w:p w:rsidR="001F0B6B" w:rsidRDefault="001F0B6B" w:rsidP="00F44A28">
      <w:r>
        <w:continuationSeparator/>
      </w:r>
    </w:p>
  </w:footnote>
  <w:footnote w:id="1">
    <w:p w:rsidR="001A1629" w:rsidRDefault="001A1629" w:rsidP="001A16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A1629" w:rsidRDefault="001A1629" w:rsidP="001A162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46A82"/>
    <w:rsid w:val="001571A2"/>
    <w:rsid w:val="001A1629"/>
    <w:rsid w:val="001A6653"/>
    <w:rsid w:val="001A6F9B"/>
    <w:rsid w:val="001C7B79"/>
    <w:rsid w:val="001F0B6B"/>
    <w:rsid w:val="00214244"/>
    <w:rsid w:val="002304DF"/>
    <w:rsid w:val="00237681"/>
    <w:rsid w:val="002429BE"/>
    <w:rsid w:val="002710EE"/>
    <w:rsid w:val="0028494A"/>
    <w:rsid w:val="003810BF"/>
    <w:rsid w:val="0038608D"/>
    <w:rsid w:val="00406833"/>
    <w:rsid w:val="004D2550"/>
    <w:rsid w:val="004E29FC"/>
    <w:rsid w:val="004F3D22"/>
    <w:rsid w:val="00526CAD"/>
    <w:rsid w:val="0059393D"/>
    <w:rsid w:val="006A3340"/>
    <w:rsid w:val="006C0672"/>
    <w:rsid w:val="009070C9"/>
    <w:rsid w:val="00945074"/>
    <w:rsid w:val="00963E41"/>
    <w:rsid w:val="0096582A"/>
    <w:rsid w:val="009D2144"/>
    <w:rsid w:val="00A40B9F"/>
    <w:rsid w:val="00B05A67"/>
    <w:rsid w:val="00B704C5"/>
    <w:rsid w:val="00B80149"/>
    <w:rsid w:val="00BB75D6"/>
    <w:rsid w:val="00BC79C0"/>
    <w:rsid w:val="00CD4960"/>
    <w:rsid w:val="00D61CCF"/>
    <w:rsid w:val="00DA7902"/>
    <w:rsid w:val="00E1252E"/>
    <w:rsid w:val="00E13E5F"/>
    <w:rsid w:val="00E576DC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uv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9EAE-045D-4147-ADB4-6BC469F5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2012-01-27T11:26:00Z</dcterms:created>
  <dcterms:modified xsi:type="dcterms:W3CDTF">2012-07-09T11:48:00Z</dcterms:modified>
</cp:coreProperties>
</file>