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96692" w:rsidRPr="00196692" w:rsidTr="00286863">
        <w:tc>
          <w:tcPr>
            <w:tcW w:w="3131" w:type="dxa"/>
            <w:tcMar>
              <w:top w:w="57" w:type="dxa"/>
              <w:bottom w:w="57" w:type="dxa"/>
            </w:tcMar>
          </w:tcPr>
          <w:p w:rsidR="00196692" w:rsidRPr="00196692" w:rsidRDefault="00196692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b/>
                <w:bCs/>
                <w:sz w:val="24"/>
                <w:szCs w:val="24"/>
              </w:rPr>
              <w:t>Tantárgy neve:</w:t>
            </w:r>
          </w:p>
          <w:p w:rsidR="00196692" w:rsidRPr="00196692" w:rsidRDefault="00196692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b/>
                <w:bCs/>
                <w:sz w:val="24"/>
                <w:szCs w:val="24"/>
              </w:rPr>
              <w:t xml:space="preserve">Növényzet, mint erőforrás és kockázat </w:t>
            </w:r>
          </w:p>
        </w:tc>
        <w:tc>
          <w:tcPr>
            <w:tcW w:w="3131" w:type="dxa"/>
          </w:tcPr>
          <w:p w:rsidR="00196692" w:rsidRPr="00196692" w:rsidRDefault="00196692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b/>
                <w:bCs/>
                <w:sz w:val="24"/>
                <w:szCs w:val="24"/>
              </w:rPr>
              <w:t>Kód:</w:t>
            </w:r>
          </w:p>
          <w:p w:rsidR="00196692" w:rsidRPr="00196692" w:rsidRDefault="006A25CF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196692">
              <w:rPr>
                <w:b/>
                <w:bCs/>
                <w:sz w:val="24"/>
                <w:szCs w:val="24"/>
              </w:rPr>
              <w:t>MT_GG</w:t>
            </w:r>
            <w:r w:rsidR="00196692" w:rsidRPr="00196692">
              <w:rPr>
                <w:b/>
                <w:bCs/>
                <w:sz w:val="24"/>
                <w:szCs w:val="24"/>
              </w:rPr>
              <w:t>203K2</w:t>
            </w:r>
          </w:p>
        </w:tc>
        <w:tc>
          <w:tcPr>
            <w:tcW w:w="3132" w:type="dxa"/>
          </w:tcPr>
          <w:p w:rsidR="00196692" w:rsidRPr="00196692" w:rsidRDefault="00196692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196692" w:rsidRPr="00196692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96692" w:rsidRPr="00196692" w:rsidRDefault="00196692" w:rsidP="00196692">
            <w:pPr>
              <w:spacing w:before="60"/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A tanóra típusa</w:t>
            </w:r>
            <w:r w:rsidRPr="00196692">
              <w:rPr>
                <w:rStyle w:val="Lbjegyzet-hivatkozs"/>
                <w:sz w:val="24"/>
                <w:szCs w:val="24"/>
              </w:rPr>
              <w:footnoteReference w:id="1"/>
            </w:r>
            <w:r w:rsidRPr="00196692">
              <w:rPr>
                <w:sz w:val="24"/>
                <w:szCs w:val="24"/>
              </w:rPr>
              <w:t xml:space="preserve">: </w:t>
            </w:r>
            <w:r w:rsidRPr="00196692">
              <w:rPr>
                <w:b/>
                <w:bCs/>
                <w:sz w:val="24"/>
                <w:szCs w:val="24"/>
              </w:rPr>
              <w:t xml:space="preserve">előadás </w:t>
            </w:r>
            <w:r w:rsidRPr="00196692">
              <w:rPr>
                <w:sz w:val="24"/>
                <w:szCs w:val="24"/>
              </w:rPr>
              <w:t xml:space="preserve">és száma: </w:t>
            </w:r>
            <w:r w:rsidR="006A25C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196692" w:rsidRPr="00196692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96692" w:rsidRPr="00196692" w:rsidRDefault="00196692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A számonkérés módja (koll. / gyj. / egyéb</w:t>
            </w:r>
            <w:r w:rsidRPr="00196692">
              <w:rPr>
                <w:rStyle w:val="Lbjegyzet-hivatkozs"/>
                <w:sz w:val="24"/>
                <w:szCs w:val="24"/>
              </w:rPr>
              <w:footnoteReference w:id="2"/>
            </w:r>
            <w:r w:rsidRPr="00196692">
              <w:rPr>
                <w:sz w:val="24"/>
                <w:szCs w:val="24"/>
              </w:rPr>
              <w:t xml:space="preserve">): </w:t>
            </w:r>
            <w:r w:rsidRPr="00196692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r w:rsidRPr="0019669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6692" w:rsidRPr="00196692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96692" w:rsidRPr="00196692" w:rsidRDefault="00196692" w:rsidP="00286863">
            <w:pPr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A tantárgy tantervi helye (hányadik félév): </w:t>
            </w:r>
            <w:r w:rsidRPr="00196692">
              <w:rPr>
                <w:b/>
                <w:sz w:val="24"/>
                <w:szCs w:val="24"/>
              </w:rPr>
              <w:t>2</w:t>
            </w:r>
            <w:r w:rsidRPr="00196692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196692" w:rsidRPr="00196692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96692" w:rsidRPr="00196692" w:rsidRDefault="00196692" w:rsidP="00286863">
            <w:pPr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Előtanulmányi feltételek </w:t>
            </w:r>
            <w:r w:rsidRPr="00196692">
              <w:rPr>
                <w:i/>
                <w:iCs/>
                <w:sz w:val="24"/>
                <w:szCs w:val="24"/>
              </w:rPr>
              <w:t>(ha vannak)</w:t>
            </w:r>
            <w:r w:rsidRPr="00196692">
              <w:rPr>
                <w:sz w:val="24"/>
                <w:szCs w:val="24"/>
              </w:rPr>
              <w:t>:</w:t>
            </w:r>
            <w:r w:rsidRPr="00196692">
              <w:rPr>
                <w:i/>
                <w:iCs/>
                <w:sz w:val="24"/>
                <w:szCs w:val="24"/>
              </w:rPr>
              <w:t xml:space="preserve"> </w:t>
            </w:r>
            <w:r w:rsidRPr="00196692"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196692" w:rsidRPr="00196692" w:rsidTr="00286863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96692" w:rsidRPr="00196692" w:rsidRDefault="00196692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b/>
                <w:bCs/>
                <w:sz w:val="24"/>
                <w:szCs w:val="24"/>
              </w:rPr>
              <w:t>Tantárgyleírás</w:t>
            </w:r>
            <w:r w:rsidRPr="00196692">
              <w:rPr>
                <w:sz w:val="24"/>
                <w:szCs w:val="24"/>
              </w:rPr>
              <w:t xml:space="preserve">: az elsajátítandó </w:t>
            </w:r>
            <w:r w:rsidRPr="00196692">
              <w:rPr>
                <w:sz w:val="24"/>
                <w:szCs w:val="24"/>
                <w:u w:val="single"/>
              </w:rPr>
              <w:t>ismeretanyag</w:t>
            </w:r>
            <w:r w:rsidRPr="00196692">
              <w:rPr>
                <w:sz w:val="24"/>
                <w:szCs w:val="24"/>
              </w:rPr>
              <w:t xml:space="preserve"> és a kialakítandó </w:t>
            </w:r>
            <w:r w:rsidRPr="00196692">
              <w:rPr>
                <w:sz w:val="24"/>
                <w:szCs w:val="24"/>
                <w:u w:val="single"/>
              </w:rPr>
              <w:t>kompetenciák</w:t>
            </w:r>
            <w:r w:rsidRPr="0019669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96692" w:rsidRPr="00196692" w:rsidTr="00286863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96692" w:rsidRPr="00196692" w:rsidRDefault="00196692" w:rsidP="002868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96692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196692">
              <w:rPr>
                <w:color w:val="000000"/>
                <w:sz w:val="24"/>
                <w:szCs w:val="24"/>
              </w:rPr>
              <w:t>:</w:t>
            </w:r>
            <w:r w:rsidRPr="00196692">
              <w:rPr>
                <w:sz w:val="22"/>
                <w:szCs w:val="22"/>
              </w:rPr>
              <w:t xml:space="preserve"> </w:t>
            </w:r>
          </w:p>
          <w:p w:rsidR="00196692" w:rsidRPr="00196692" w:rsidRDefault="00196692" w:rsidP="00286863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A hallgatók bevezetése a természeti erőforrások közül a növényzeti erőforrások megismerésébe és hatékony használatuk bemutatásába, esettanulmányokon, természetben végbemenő folyamatok, jelenségek bemutatásán keresztül.</w:t>
            </w:r>
          </w:p>
          <w:p w:rsidR="00196692" w:rsidRPr="00196692" w:rsidRDefault="00196692" w:rsidP="00286863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96692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A növényzet, mint a természeti erőforrások része.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A természetes növényzeti tőke fogalma, szerepe az egyes területek ökológiai működésében.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Magyarország és a világ növényzeti erőforrásainak szerkezete, élőhely típusainak megoszlása.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Természetes és ültetett növényzeti tőke, szerkezete.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Magyarország legfontosabb 20 élőhely típusának jellemzése, megoszlásuk aránya.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A növényzeti erőforrások veszélyeztetettségi tényezői: művelési ág váltás, élőhely fragmentáció, vad túltartás, bányászat, ipari jellegű erdőgazdálkodás, túllegeltetés.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Tájidegen és őshonos fajok közötti különbség, az idegen fajok, mint növényzeti kockázat növelő tényezők.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Klímaváltozás, szikesedés, sivatagosodás, eutrofizáció és a növényzeti erőforrások kapcsolata.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A növényzet, mint erőforrás térképezési lehetőségei, monitorozása: Natura 2000, NÖVMON, Mezőgazdasági Parcella Azonosító, MÉTA Növényzetitérkép adatbázis. </w:t>
            </w:r>
          </w:p>
          <w:p w:rsidR="00196692" w:rsidRPr="00196692" w:rsidRDefault="00196692" w:rsidP="002868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Élőhelytérképezés. Nemzeti Biodiverzitás Monitorozó Rendszer és növényzeti erőforrások nyilvántartásának lehetőségei, módszerei. Produkcióbiológiai  alapfogalmak a területi számításokhoz: fás vegetáció, vizes élőhelyek, rétek, legelők.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96692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96692" w:rsidRPr="00196692" w:rsidRDefault="00196692" w:rsidP="00286863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196692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kompetencia.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6692">
              <w:rPr>
                <w:color w:val="000000"/>
                <w:sz w:val="24"/>
                <w:szCs w:val="24"/>
              </w:rPr>
              <w:t>Emberi és környezetének a földrajzi térben megjelenő kölcsönhatásának értelmezése.</w:t>
            </w:r>
          </w:p>
        </w:tc>
      </w:tr>
      <w:tr w:rsidR="00196692" w:rsidRPr="00196692" w:rsidTr="00286863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96692" w:rsidRPr="00196692" w:rsidRDefault="00196692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A </w:t>
            </w:r>
            <w:r w:rsidRPr="00196692">
              <w:rPr>
                <w:b/>
                <w:bCs/>
                <w:sz w:val="24"/>
                <w:szCs w:val="24"/>
              </w:rPr>
              <w:t>3-5</w:t>
            </w:r>
            <w:r w:rsidRPr="00196692">
              <w:rPr>
                <w:sz w:val="24"/>
                <w:szCs w:val="24"/>
              </w:rPr>
              <w:t xml:space="preserve"> legfontosabb </w:t>
            </w:r>
            <w:r w:rsidRPr="00196692">
              <w:rPr>
                <w:i/>
                <w:iCs/>
                <w:sz w:val="24"/>
                <w:szCs w:val="24"/>
              </w:rPr>
              <w:t>kötelező,</w:t>
            </w:r>
            <w:r w:rsidRPr="00196692">
              <w:rPr>
                <w:sz w:val="24"/>
                <w:szCs w:val="24"/>
              </w:rPr>
              <w:t xml:space="preserve"> illetve </w:t>
            </w:r>
            <w:r w:rsidRPr="00196692">
              <w:rPr>
                <w:i/>
                <w:iCs/>
                <w:sz w:val="24"/>
                <w:szCs w:val="24"/>
              </w:rPr>
              <w:t>ajánlott</w:t>
            </w:r>
            <w:r w:rsidRPr="0019669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6692">
              <w:rPr>
                <w:b/>
                <w:bCs/>
                <w:sz w:val="24"/>
                <w:szCs w:val="24"/>
              </w:rPr>
              <w:t xml:space="preserve">irodalom </w:t>
            </w:r>
            <w:r w:rsidRPr="00196692">
              <w:rPr>
                <w:sz w:val="24"/>
                <w:szCs w:val="24"/>
              </w:rPr>
              <w:t>(jegyzet, tankönyv) felsorolása biblio</w:t>
            </w:r>
            <w:r w:rsidRPr="0019669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96692" w:rsidRPr="00196692" w:rsidTr="00286863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96692" w:rsidRPr="00196692" w:rsidRDefault="00196692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96692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 xml:space="preserve">LACZKA É. (szerk.) 2008: A fenntartható fejlődés indikátorai Magyarországon. KSH, Budapest, p.217. ISBN 978-963-235-228-2 (nyomdai – </w:t>
            </w:r>
            <w:r w:rsidRPr="00196692">
              <w:rPr>
                <w:i/>
                <w:iCs/>
                <w:sz w:val="24"/>
                <w:szCs w:val="24"/>
              </w:rPr>
              <w:t>paperback</w:t>
            </w:r>
            <w:r w:rsidRPr="00196692">
              <w:rPr>
                <w:sz w:val="24"/>
                <w:szCs w:val="24"/>
              </w:rPr>
              <w:t>), ISBN 978-963-</w:t>
            </w:r>
            <w:r w:rsidRPr="00196692">
              <w:rPr>
                <w:sz w:val="24"/>
                <w:szCs w:val="24"/>
              </w:rPr>
              <w:lastRenderedPageBreak/>
              <w:t>235-229-9 (online)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BORHIDI A.2002: Magyarország Növénytársulásai. Akadémiai Kiadó, Budapest. p.610 ISBN: 9630579839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HUZSVAI L., RAJKAI K., SZÁSZ G.2004: Az agroökológia modellezéstechnikája. Debreceni Egyetem, Mezőgazdaságtudományi Kar, Debrecen, p.220 ISBN szám: 963 472 856 1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W. BARTHLOTT ET AL  (editors) 2006:Encyclopedia of Natural Resources Policy and Management in: Life Support Systems EOLSS. Unesco, 2006.</w:t>
            </w:r>
            <w:r w:rsidRPr="00196692">
              <w:rPr>
                <w:rStyle w:val="Lbjegyzet-hivatkozs"/>
                <w:color w:val="000000"/>
              </w:rPr>
              <w:t xml:space="preserve"> </w:t>
            </w:r>
            <w:r w:rsidRPr="00196692">
              <w:rPr>
                <w:rStyle w:val="Kiemels"/>
                <w:color w:val="000000"/>
                <w:sz w:val="24"/>
                <w:szCs w:val="24"/>
              </w:rPr>
              <w:t>ISBN</w:t>
            </w:r>
            <w:r w:rsidRPr="00196692">
              <w:rPr>
                <w:color w:val="000000"/>
                <w:sz w:val="24"/>
                <w:szCs w:val="24"/>
              </w:rPr>
              <w:t xml:space="preserve"> UNESCO 93-3-103999-7.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96692">
              <w:rPr>
                <w:b/>
                <w:bCs/>
                <w:color w:val="000000"/>
                <w:sz w:val="24"/>
                <w:szCs w:val="24"/>
              </w:rPr>
              <w:t xml:space="preserve">Ajánlott irodalom: 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196692">
              <w:rPr>
                <w:color w:val="000000"/>
                <w:sz w:val="24"/>
                <w:szCs w:val="24"/>
              </w:rPr>
              <w:t xml:space="preserve">HORTOBÁGYI T., SIMON T.2000:Növényföldrajz, Társulástan és Ökológia. p.540. Nemzeti Tankönyvkiadó. ISBN </w:t>
            </w:r>
            <w:r w:rsidRPr="00196692">
              <w:rPr>
                <w:sz w:val="24"/>
                <w:szCs w:val="24"/>
              </w:rPr>
              <w:t>9789631911008.</w:t>
            </w:r>
          </w:p>
          <w:p w:rsidR="00196692" w:rsidRPr="00196692" w:rsidRDefault="00196692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B. P. Resurreccion and R. Elmhirst 2008:</w:t>
            </w:r>
            <w:r w:rsidRPr="00196692">
              <w:rPr>
                <w:rStyle w:val="LbjegyzetszvegChar"/>
                <w:sz w:val="24"/>
                <w:szCs w:val="24"/>
              </w:rPr>
              <w:t xml:space="preserve"> </w:t>
            </w:r>
            <w:r w:rsidRPr="00196692">
              <w:rPr>
                <w:sz w:val="24"/>
                <w:szCs w:val="24"/>
              </w:rPr>
              <w:t>Gender and Natural Resource Management</w:t>
            </w:r>
          </w:p>
          <w:p w:rsidR="00196692" w:rsidRPr="00196692" w:rsidRDefault="00196692" w:rsidP="00286863">
            <w:pPr>
              <w:spacing w:before="48" w:after="120"/>
              <w:ind w:left="822" w:hanging="709"/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Livelihoods, Mobility and Interventions. ISBN-13: 978-1-84407-580-5 London, Sterling.</w:t>
            </w:r>
          </w:p>
        </w:tc>
      </w:tr>
      <w:tr w:rsidR="00196692" w:rsidRPr="00196692" w:rsidTr="00286863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96692" w:rsidRPr="00196692" w:rsidRDefault="00196692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196692">
              <w:rPr>
                <w:sz w:val="24"/>
                <w:szCs w:val="24"/>
              </w:rPr>
              <w:t>(</w:t>
            </w:r>
            <w:r w:rsidRPr="00196692">
              <w:rPr>
                <w:i/>
                <w:iCs/>
                <w:sz w:val="24"/>
                <w:szCs w:val="24"/>
              </w:rPr>
              <w:t>név, beosztás, tud. fokozat</w:t>
            </w:r>
            <w:r w:rsidRPr="00196692">
              <w:rPr>
                <w:sz w:val="24"/>
                <w:szCs w:val="24"/>
              </w:rPr>
              <w:t>)</w:t>
            </w:r>
            <w:r w:rsidRPr="00196692">
              <w:rPr>
                <w:b/>
                <w:bCs/>
                <w:sz w:val="24"/>
                <w:szCs w:val="24"/>
              </w:rPr>
              <w:t>: Prof. Dr. Orbán Sándor, egyetemi tanár, CSc.</w:t>
            </w:r>
          </w:p>
        </w:tc>
      </w:tr>
      <w:tr w:rsidR="00196692" w:rsidRPr="002306DD" w:rsidTr="00286863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96692" w:rsidRPr="002306DD" w:rsidRDefault="00196692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96692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196692">
              <w:rPr>
                <w:sz w:val="24"/>
                <w:szCs w:val="24"/>
              </w:rPr>
              <w:t>ha vannak</w:t>
            </w:r>
            <w:r w:rsidRPr="00196692">
              <w:rPr>
                <w:b/>
                <w:bCs/>
                <w:sz w:val="24"/>
                <w:szCs w:val="24"/>
              </w:rPr>
              <w:t xml:space="preserve"> </w:t>
            </w:r>
            <w:r w:rsidRPr="00196692">
              <w:rPr>
                <w:sz w:val="24"/>
                <w:szCs w:val="24"/>
              </w:rPr>
              <w:t>(</w:t>
            </w:r>
            <w:r w:rsidRPr="00196692">
              <w:rPr>
                <w:i/>
                <w:iCs/>
                <w:sz w:val="24"/>
                <w:szCs w:val="24"/>
              </w:rPr>
              <w:t>név, beosztás, tud. fokozat</w:t>
            </w:r>
            <w:r w:rsidRPr="00196692">
              <w:rPr>
                <w:sz w:val="24"/>
                <w:szCs w:val="24"/>
              </w:rPr>
              <w:t>)</w:t>
            </w:r>
            <w:r w:rsidRPr="00196692">
              <w:rPr>
                <w:b/>
                <w:bCs/>
                <w:sz w:val="24"/>
                <w:szCs w:val="24"/>
              </w:rPr>
              <w:t>: Pénzesné Dr. Kónya Erika, főiskolai docens, PhD</w:t>
            </w:r>
          </w:p>
        </w:tc>
      </w:tr>
    </w:tbl>
    <w:p w:rsidR="009F0158" w:rsidRDefault="00364DF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F9" w:rsidRDefault="00364DF9" w:rsidP="00F44A28">
      <w:r>
        <w:separator/>
      </w:r>
    </w:p>
  </w:endnote>
  <w:endnote w:type="continuationSeparator" w:id="0">
    <w:p w:rsidR="00364DF9" w:rsidRDefault="00364DF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F9" w:rsidRDefault="00364DF9" w:rsidP="00F44A28">
      <w:r>
        <w:separator/>
      </w:r>
    </w:p>
  </w:footnote>
  <w:footnote w:type="continuationSeparator" w:id="0">
    <w:p w:rsidR="00364DF9" w:rsidRDefault="00364DF9" w:rsidP="00F44A28">
      <w:r>
        <w:continuationSeparator/>
      </w:r>
    </w:p>
  </w:footnote>
  <w:footnote w:id="1">
    <w:p w:rsidR="00196692" w:rsidRDefault="00196692" w:rsidP="001966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96692" w:rsidRDefault="00196692" w:rsidP="001966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64DF9"/>
    <w:rsid w:val="003810BF"/>
    <w:rsid w:val="0038608D"/>
    <w:rsid w:val="00406833"/>
    <w:rsid w:val="00477A39"/>
    <w:rsid w:val="004D2550"/>
    <w:rsid w:val="004E29FC"/>
    <w:rsid w:val="004F3D22"/>
    <w:rsid w:val="00526CAD"/>
    <w:rsid w:val="0059393D"/>
    <w:rsid w:val="006A25CF"/>
    <w:rsid w:val="006A3340"/>
    <w:rsid w:val="006C0672"/>
    <w:rsid w:val="006E5382"/>
    <w:rsid w:val="007C0A33"/>
    <w:rsid w:val="009070C9"/>
    <w:rsid w:val="00945074"/>
    <w:rsid w:val="00963E41"/>
    <w:rsid w:val="009D2144"/>
    <w:rsid w:val="00A40B9F"/>
    <w:rsid w:val="00AA64C6"/>
    <w:rsid w:val="00B05A67"/>
    <w:rsid w:val="00B704C5"/>
    <w:rsid w:val="00B80149"/>
    <w:rsid w:val="00BB75D6"/>
    <w:rsid w:val="00BC79C0"/>
    <w:rsid w:val="00D11CF4"/>
    <w:rsid w:val="00D61CCF"/>
    <w:rsid w:val="00DA7902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50F4-5111-4072-9CA0-A842B6DE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2012-01-27T11:31:00Z</dcterms:created>
  <dcterms:modified xsi:type="dcterms:W3CDTF">2012-07-09T11:42:00Z</dcterms:modified>
</cp:coreProperties>
</file>