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2146"/>
        <w:gridCol w:w="2072"/>
      </w:tblGrid>
      <w:tr w:rsidR="00C47AC4" w:rsidRPr="00A35237" w:rsidTr="00FC0E62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7AC4" w:rsidRDefault="00C47AC4" w:rsidP="00FC0E62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C47AC4" w:rsidRPr="00A35237" w:rsidRDefault="00C47AC4" w:rsidP="00FC0E62">
            <w:pPr>
              <w:jc w:val="both"/>
              <w:rPr>
                <w:b/>
                <w:sz w:val="24"/>
                <w:szCs w:val="24"/>
              </w:rPr>
            </w:pPr>
            <w:r w:rsidRPr="00B2407F">
              <w:rPr>
                <w:b/>
                <w:bCs/>
                <w:sz w:val="24"/>
              </w:rPr>
              <w:t>Európa, a régiók kontinense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4" w:rsidRDefault="00C47AC4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C47AC4" w:rsidRPr="00A35237" w:rsidRDefault="00250ACC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C47AC4">
              <w:rPr>
                <w:b/>
                <w:sz w:val="22"/>
                <w:szCs w:val="22"/>
              </w:rPr>
              <w:t>MT_FD107G2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7AC4" w:rsidRDefault="00C47AC4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47AC4" w:rsidRPr="00A35237" w:rsidRDefault="00C47AC4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47AC4" w:rsidRPr="00A35237" w:rsidTr="00FC0E62">
        <w:tc>
          <w:tcPr>
            <w:tcW w:w="9178" w:type="dxa"/>
            <w:gridSpan w:val="3"/>
          </w:tcPr>
          <w:p w:rsidR="00C47AC4" w:rsidRPr="00A35237" w:rsidRDefault="00C47AC4" w:rsidP="00FC0E6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250ACC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C47AC4" w:rsidRPr="00A35237" w:rsidTr="00FC0E62">
        <w:tc>
          <w:tcPr>
            <w:tcW w:w="9178" w:type="dxa"/>
            <w:gridSpan w:val="3"/>
          </w:tcPr>
          <w:p w:rsidR="00C47AC4" w:rsidRPr="00A35237" w:rsidRDefault="00C47AC4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C47AC4" w:rsidRPr="00A35237" w:rsidTr="00FC0E62">
        <w:tc>
          <w:tcPr>
            <w:tcW w:w="9178" w:type="dxa"/>
            <w:gridSpan w:val="3"/>
            <w:tcBorders>
              <w:bottom w:val="single" w:sz="4" w:space="0" w:color="auto"/>
            </w:tcBorders>
          </w:tcPr>
          <w:p w:rsidR="00C47AC4" w:rsidRPr="00A35237" w:rsidRDefault="00C47AC4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C47AC4" w:rsidRPr="00A35237" w:rsidTr="00FC0E62">
        <w:tc>
          <w:tcPr>
            <w:tcW w:w="9178" w:type="dxa"/>
            <w:gridSpan w:val="3"/>
            <w:tcBorders>
              <w:bottom w:val="single" w:sz="4" w:space="0" w:color="auto"/>
            </w:tcBorders>
          </w:tcPr>
          <w:p w:rsidR="00C47AC4" w:rsidRPr="00A35237" w:rsidRDefault="00C47AC4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C47AC4" w:rsidRPr="00A35237" w:rsidTr="00FC0E62">
        <w:tc>
          <w:tcPr>
            <w:tcW w:w="9178" w:type="dxa"/>
            <w:gridSpan w:val="3"/>
            <w:tcBorders>
              <w:bottom w:val="dotted" w:sz="4" w:space="0" w:color="auto"/>
            </w:tcBorders>
          </w:tcPr>
          <w:p w:rsidR="00C47AC4" w:rsidRPr="008205EF" w:rsidRDefault="00C47AC4" w:rsidP="00FC0E62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C47AC4" w:rsidRPr="00A35237" w:rsidTr="00FC0E62">
        <w:trPr>
          <w:trHeight w:val="318"/>
        </w:trPr>
        <w:tc>
          <w:tcPr>
            <w:tcW w:w="917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47AC4" w:rsidRDefault="00C47AC4" w:rsidP="00FC0E6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tantárgy tanításának alapelvei és céljai: </w:t>
            </w:r>
            <w:r>
              <w:rPr>
                <w:bCs/>
                <w:sz w:val="24"/>
                <w:szCs w:val="24"/>
              </w:rPr>
              <w:t xml:space="preserve">Az Európai Unió és az egész kontinens életében egyre nagyobb jelentőségűek a régiók („Régiók Európája”). </w:t>
            </w:r>
            <w:r>
              <w:rPr>
                <w:sz w:val="24"/>
                <w:szCs w:val="24"/>
              </w:rPr>
              <w:t xml:space="preserve">A stúdium a különböző típusú régiók helyét és szerepét vizsgálja Európa gazdasági-társadalmi életében.  </w:t>
            </w:r>
          </w:p>
          <w:p w:rsidR="00C47AC4" w:rsidRDefault="00C47AC4" w:rsidP="00FC0E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tantárgy főbb tematikai csomópontjai: </w:t>
            </w:r>
          </w:p>
          <w:p w:rsidR="00C47AC4" w:rsidRDefault="00C47AC4" w:rsidP="00C47AC4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regionalizmus és regionalizáció Európában;</w:t>
            </w:r>
          </w:p>
          <w:p w:rsidR="00C47AC4" w:rsidRDefault="00C47AC4" w:rsidP="00C47AC4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EU területi statisztikai rendszere (NUTS), a NUTS II régiók tipizálása; </w:t>
            </w:r>
          </w:p>
          <w:p w:rsidR="00C47AC4" w:rsidRDefault="00C47AC4" w:rsidP="00C47AC4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Európai Területfejlesztési Perspektíva (ESDP), tanulási folyamat a jövő térszerkezetéért (ESPON); </w:t>
            </w:r>
          </w:p>
          <w:p w:rsidR="00C47AC4" w:rsidRDefault="00C47AC4" w:rsidP="00C47AC4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regionális versenyképesség, regionális egyenlőtlenségek Európában; </w:t>
            </w:r>
          </w:p>
          <w:p w:rsidR="00C47AC4" w:rsidRDefault="00C47AC4" w:rsidP="00C47AC4">
            <w:pPr>
              <w:numPr>
                <w:ilvl w:val="0"/>
                <w:numId w:val="30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 tengerparti, a hegyvidéki és a „kontinentális” régiók szerepe;</w:t>
            </w:r>
          </w:p>
          <w:p w:rsidR="00C47AC4" w:rsidRDefault="00C47AC4" w:rsidP="00C47AC4">
            <w:pPr>
              <w:numPr>
                <w:ilvl w:val="0"/>
                <w:numId w:val="30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határmenti régiók, határon átnyúló (CBC) együttműködések, eu(ro)régiók.</w:t>
            </w:r>
          </w:p>
          <w:p w:rsidR="00C47AC4" w:rsidRPr="00B55E0C" w:rsidRDefault="00C47AC4" w:rsidP="00FC0E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Módszerek: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Topográfiai feladatok tematikus és kontúrtérképek segítségével. </w:t>
            </w:r>
            <w:r>
              <w:rPr>
                <w:bCs/>
                <w:sz w:val="24"/>
                <w:szCs w:val="24"/>
              </w:rPr>
              <w:t>Önálló információgyűjtés és -feldolgozás. Prezentációk tartása és team-munkában történő értékelése a szakmai és pedagógiai szempontok figyelembevételével.</w:t>
            </w:r>
          </w:p>
        </w:tc>
      </w:tr>
      <w:tr w:rsidR="00C47AC4" w:rsidRPr="00A35237" w:rsidTr="00FC0E62">
        <w:tc>
          <w:tcPr>
            <w:tcW w:w="9178" w:type="dxa"/>
            <w:gridSpan w:val="3"/>
            <w:tcBorders>
              <w:bottom w:val="dotted" w:sz="4" w:space="0" w:color="auto"/>
            </w:tcBorders>
          </w:tcPr>
          <w:p w:rsidR="00C47AC4" w:rsidRPr="00A35237" w:rsidRDefault="00C47AC4" w:rsidP="00FC0E6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47AC4" w:rsidRPr="00A35237" w:rsidTr="00FC0E62">
        <w:tc>
          <w:tcPr>
            <w:tcW w:w="917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47AC4" w:rsidRDefault="00C47AC4" w:rsidP="00C47AC4">
            <w:pPr>
              <w:numPr>
                <w:ilvl w:val="0"/>
                <w:numId w:val="29"/>
              </w:numPr>
              <w:rPr>
                <w:sz w:val="23"/>
                <w:szCs w:val="24"/>
              </w:rPr>
            </w:pPr>
            <w:r>
              <w:rPr>
                <w:sz w:val="23"/>
              </w:rPr>
              <w:t>Horváth Gy.</w:t>
            </w:r>
            <w:r>
              <w:rPr>
                <w:smallCaps/>
                <w:sz w:val="23"/>
              </w:rPr>
              <w:t xml:space="preserve"> </w:t>
            </w:r>
            <w:r>
              <w:rPr>
                <w:sz w:val="23"/>
              </w:rPr>
              <w:t xml:space="preserve">(szerk.) </w:t>
            </w:r>
            <w:r>
              <w:rPr>
                <w:smallCaps/>
                <w:sz w:val="23"/>
              </w:rPr>
              <w:t xml:space="preserve">2000: </w:t>
            </w:r>
            <w:r>
              <w:rPr>
                <w:sz w:val="23"/>
              </w:rPr>
              <w:t>A régiók szerepe a bővülő Európai Unióban.</w:t>
            </w:r>
            <w:r>
              <w:rPr>
                <w:i/>
                <w:iCs/>
                <w:sz w:val="23"/>
              </w:rPr>
              <w:t xml:space="preserve"> </w:t>
            </w:r>
            <w:r>
              <w:rPr>
                <w:sz w:val="23"/>
              </w:rPr>
              <w:t>MTA RKK, Pécs, 227 p.</w:t>
            </w:r>
          </w:p>
          <w:p w:rsidR="00C47AC4" w:rsidRDefault="00C47AC4" w:rsidP="00C47AC4">
            <w:pPr>
              <w:numPr>
                <w:ilvl w:val="0"/>
                <w:numId w:val="29"/>
              </w:numPr>
              <w:rPr>
                <w:sz w:val="23"/>
                <w:szCs w:val="24"/>
              </w:rPr>
            </w:pPr>
            <w:r>
              <w:rPr>
                <w:sz w:val="23"/>
              </w:rPr>
              <w:t>Illés I. 2002: Közép- és Délkelet-Európa az ezredfordulón.</w:t>
            </w:r>
            <w:r>
              <w:rPr>
                <w:i/>
                <w:iCs/>
                <w:sz w:val="23"/>
              </w:rPr>
              <w:t xml:space="preserve"> </w:t>
            </w:r>
            <w:r>
              <w:rPr>
                <w:sz w:val="23"/>
              </w:rPr>
              <w:t>Dialóg Campus Kiadó, Budapest-Pécs, 362 p.</w:t>
            </w:r>
          </w:p>
          <w:p w:rsidR="00C47AC4" w:rsidRPr="00B55E0C" w:rsidRDefault="00C47AC4" w:rsidP="00C47AC4">
            <w:pPr>
              <w:numPr>
                <w:ilvl w:val="0"/>
                <w:numId w:val="29"/>
              </w:numPr>
              <w:rPr>
                <w:sz w:val="23"/>
                <w:szCs w:val="24"/>
              </w:rPr>
            </w:pPr>
            <w:r>
              <w:rPr>
                <w:sz w:val="23"/>
              </w:rPr>
              <w:t>Probáld F. (szerk.) 2000: Európa regionális földrajza.</w:t>
            </w:r>
            <w:r>
              <w:rPr>
                <w:i/>
                <w:iCs/>
                <w:sz w:val="23"/>
              </w:rPr>
              <w:t xml:space="preserve"> </w:t>
            </w:r>
            <w:r>
              <w:rPr>
                <w:sz w:val="23"/>
              </w:rPr>
              <w:t>ELTE Eötvös Kiadó, Bp., 580 p.</w:t>
            </w:r>
          </w:p>
          <w:p w:rsidR="00C47AC4" w:rsidRDefault="00C47AC4" w:rsidP="00C47AC4">
            <w:pPr>
              <w:numPr>
                <w:ilvl w:val="0"/>
                <w:numId w:val="29"/>
              </w:numPr>
              <w:rPr>
                <w:sz w:val="23"/>
                <w:szCs w:val="24"/>
              </w:rPr>
            </w:pPr>
            <w:r>
              <w:rPr>
                <w:sz w:val="23"/>
              </w:rPr>
              <w:t>Balchin, P. N. - Sykora, L. - Bull, G. H.</w:t>
            </w:r>
            <w:r>
              <w:rPr>
                <w:smallCaps/>
                <w:sz w:val="23"/>
              </w:rPr>
              <w:t xml:space="preserve"> 1999: </w:t>
            </w:r>
            <w:r>
              <w:rPr>
                <w:sz w:val="23"/>
              </w:rPr>
              <w:t>Regional policy and planning in Europe. Routledge, London, 287 p.</w:t>
            </w:r>
          </w:p>
          <w:p w:rsidR="00C47AC4" w:rsidRPr="00B55E0C" w:rsidRDefault="00C47AC4" w:rsidP="00C47AC4">
            <w:pPr>
              <w:numPr>
                <w:ilvl w:val="0"/>
                <w:numId w:val="29"/>
              </w:numPr>
              <w:rPr>
                <w:sz w:val="23"/>
                <w:szCs w:val="24"/>
              </w:rPr>
            </w:pPr>
            <w:r>
              <w:rPr>
                <w:sz w:val="23"/>
              </w:rPr>
              <w:t>Horváth Gy.</w:t>
            </w:r>
            <w:r>
              <w:rPr>
                <w:smallCaps/>
                <w:sz w:val="23"/>
              </w:rPr>
              <w:t xml:space="preserve"> 1998: </w:t>
            </w:r>
            <w:r>
              <w:rPr>
                <w:sz w:val="23"/>
              </w:rPr>
              <w:t>Európai regionális politika.</w:t>
            </w:r>
            <w:r>
              <w:rPr>
                <w:i/>
                <w:iCs/>
                <w:sz w:val="23"/>
              </w:rPr>
              <w:t xml:space="preserve"> </w:t>
            </w:r>
            <w:r>
              <w:rPr>
                <w:sz w:val="23"/>
              </w:rPr>
              <w:t>Dialóg Campus Kiadó, Budapest-Pécs, 501 p.</w:t>
            </w:r>
          </w:p>
        </w:tc>
      </w:tr>
      <w:tr w:rsidR="00C47AC4" w:rsidRPr="00A35237" w:rsidTr="00FC0E62">
        <w:trPr>
          <w:trHeight w:val="338"/>
        </w:trPr>
        <w:tc>
          <w:tcPr>
            <w:tcW w:w="9178" w:type="dxa"/>
            <w:gridSpan w:val="3"/>
          </w:tcPr>
          <w:p w:rsidR="00C47AC4" w:rsidRPr="00A35237" w:rsidRDefault="00C47AC4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3C63">
              <w:rPr>
                <w:b/>
                <w:bCs/>
                <w:sz w:val="24"/>
                <w:szCs w:val="24"/>
              </w:rPr>
              <w:t>Dr. Tóth Antal</w:t>
            </w:r>
            <w:r>
              <w:rPr>
                <w:b/>
                <w:sz w:val="24"/>
                <w:szCs w:val="24"/>
              </w:rPr>
              <w:t xml:space="preserve"> PhD főiskolai docens</w:t>
            </w:r>
          </w:p>
        </w:tc>
      </w:tr>
      <w:tr w:rsidR="00C47AC4" w:rsidRPr="00A35237" w:rsidTr="00FC0E62">
        <w:trPr>
          <w:trHeight w:val="337"/>
        </w:trPr>
        <w:tc>
          <w:tcPr>
            <w:tcW w:w="9178" w:type="dxa"/>
            <w:gridSpan w:val="3"/>
            <w:tcBorders>
              <w:bottom w:val="single" w:sz="4" w:space="0" w:color="auto"/>
            </w:tcBorders>
          </w:tcPr>
          <w:p w:rsidR="00C47AC4" w:rsidRDefault="00C47AC4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47AC4" w:rsidRPr="00A35237" w:rsidRDefault="00C47AC4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A3C63">
              <w:rPr>
                <w:b/>
                <w:bCs/>
                <w:sz w:val="24"/>
                <w:szCs w:val="24"/>
              </w:rPr>
              <w:t>Dr. Tóth Antal</w:t>
            </w:r>
            <w:r>
              <w:rPr>
                <w:b/>
                <w:sz w:val="24"/>
                <w:szCs w:val="24"/>
              </w:rPr>
              <w:t xml:space="preserve"> PhD főiskolai docens, Ruszkai Csaba tanársegéd, </w:t>
            </w:r>
            <w:r w:rsidRPr="00DA3C63">
              <w:rPr>
                <w:b/>
                <w:sz w:val="24"/>
                <w:szCs w:val="24"/>
              </w:rPr>
              <w:t>Dr. Kajati György</w:t>
            </w:r>
            <w:r>
              <w:rPr>
                <w:b/>
                <w:sz w:val="24"/>
                <w:szCs w:val="24"/>
              </w:rPr>
              <w:t xml:space="preserve"> PhD főiskolai docens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B4" w:rsidRDefault="00D109B4" w:rsidP="00654D2A">
      <w:r>
        <w:separator/>
      </w:r>
    </w:p>
  </w:endnote>
  <w:endnote w:type="continuationSeparator" w:id="0">
    <w:p w:rsidR="00D109B4" w:rsidRDefault="00D109B4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B4" w:rsidRDefault="00D109B4" w:rsidP="00654D2A">
      <w:r>
        <w:separator/>
      </w:r>
    </w:p>
  </w:footnote>
  <w:footnote w:type="continuationSeparator" w:id="0">
    <w:p w:rsidR="00D109B4" w:rsidRDefault="00D109B4" w:rsidP="00654D2A">
      <w:r>
        <w:continuationSeparator/>
      </w:r>
    </w:p>
  </w:footnote>
  <w:footnote w:id="1">
    <w:p w:rsidR="00C47AC4" w:rsidRDefault="00C47AC4" w:rsidP="00C47AC4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47AC4" w:rsidRDefault="00C47AC4" w:rsidP="00C47AC4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54FF6"/>
    <w:multiLevelType w:val="hybridMultilevel"/>
    <w:tmpl w:val="B88EA8F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1645B7"/>
    <w:multiLevelType w:val="hybridMultilevel"/>
    <w:tmpl w:val="706A24FA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2491D43"/>
    <w:multiLevelType w:val="hybridMultilevel"/>
    <w:tmpl w:val="8B34DCB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73FE2"/>
    <w:multiLevelType w:val="hybridMultilevel"/>
    <w:tmpl w:val="ACEEC5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342F2E"/>
    <w:multiLevelType w:val="hybridMultilevel"/>
    <w:tmpl w:val="6CCAEF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9A194C"/>
    <w:multiLevelType w:val="hybridMultilevel"/>
    <w:tmpl w:val="5784F8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26139"/>
    <w:multiLevelType w:val="hybridMultilevel"/>
    <w:tmpl w:val="14A66FD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60621"/>
    <w:multiLevelType w:val="hybridMultilevel"/>
    <w:tmpl w:val="9202D4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26"/>
  </w:num>
  <w:num w:numId="5">
    <w:abstractNumId w:val="2"/>
  </w:num>
  <w:num w:numId="6">
    <w:abstractNumId w:val="19"/>
  </w:num>
  <w:num w:numId="7">
    <w:abstractNumId w:val="7"/>
  </w:num>
  <w:num w:numId="8">
    <w:abstractNumId w:val="9"/>
  </w:num>
  <w:num w:numId="9">
    <w:abstractNumId w:val="18"/>
  </w:num>
  <w:num w:numId="10">
    <w:abstractNumId w:val="23"/>
  </w:num>
  <w:num w:numId="11">
    <w:abstractNumId w:val="11"/>
  </w:num>
  <w:num w:numId="12">
    <w:abstractNumId w:val="28"/>
  </w:num>
  <w:num w:numId="13">
    <w:abstractNumId w:val="1"/>
  </w:num>
  <w:num w:numId="14">
    <w:abstractNumId w:val="16"/>
  </w:num>
  <w:num w:numId="15">
    <w:abstractNumId w:val="2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6"/>
  </w:num>
  <w:num w:numId="21">
    <w:abstractNumId w:val="12"/>
  </w:num>
  <w:num w:numId="22">
    <w:abstractNumId w:val="13"/>
  </w:num>
  <w:num w:numId="23">
    <w:abstractNumId w:val="3"/>
  </w:num>
  <w:num w:numId="24">
    <w:abstractNumId w:val="27"/>
  </w:num>
  <w:num w:numId="25">
    <w:abstractNumId w:val="5"/>
  </w:num>
  <w:num w:numId="26">
    <w:abstractNumId w:val="14"/>
  </w:num>
  <w:num w:numId="27">
    <w:abstractNumId w:val="22"/>
  </w:num>
  <w:num w:numId="28">
    <w:abstractNumId w:val="29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054BA"/>
    <w:rsid w:val="00011F87"/>
    <w:rsid w:val="00037A18"/>
    <w:rsid w:val="000474C7"/>
    <w:rsid w:val="00083D99"/>
    <w:rsid w:val="001262BB"/>
    <w:rsid w:val="001419FF"/>
    <w:rsid w:val="00146385"/>
    <w:rsid w:val="00220980"/>
    <w:rsid w:val="00220AE1"/>
    <w:rsid w:val="002255EE"/>
    <w:rsid w:val="00250ACC"/>
    <w:rsid w:val="002A1BDA"/>
    <w:rsid w:val="002A3A80"/>
    <w:rsid w:val="002B70B6"/>
    <w:rsid w:val="00305C17"/>
    <w:rsid w:val="0034439D"/>
    <w:rsid w:val="00346CA0"/>
    <w:rsid w:val="003D15B6"/>
    <w:rsid w:val="00462257"/>
    <w:rsid w:val="0056413E"/>
    <w:rsid w:val="0057468D"/>
    <w:rsid w:val="00654D2A"/>
    <w:rsid w:val="006A599C"/>
    <w:rsid w:val="007266B8"/>
    <w:rsid w:val="007B028B"/>
    <w:rsid w:val="00815F5C"/>
    <w:rsid w:val="00834580"/>
    <w:rsid w:val="008572F6"/>
    <w:rsid w:val="00860C53"/>
    <w:rsid w:val="008F6717"/>
    <w:rsid w:val="00913015"/>
    <w:rsid w:val="009136F5"/>
    <w:rsid w:val="009460C1"/>
    <w:rsid w:val="00A05B14"/>
    <w:rsid w:val="00A4494F"/>
    <w:rsid w:val="00A90A3F"/>
    <w:rsid w:val="00B02FBA"/>
    <w:rsid w:val="00C47AC4"/>
    <w:rsid w:val="00C65954"/>
    <w:rsid w:val="00C65D3C"/>
    <w:rsid w:val="00C701C1"/>
    <w:rsid w:val="00CC0A57"/>
    <w:rsid w:val="00D07801"/>
    <w:rsid w:val="00D109B4"/>
    <w:rsid w:val="00D735FD"/>
    <w:rsid w:val="00D84602"/>
    <w:rsid w:val="00D9463D"/>
    <w:rsid w:val="00D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2012-01-26T17:31:00Z</dcterms:created>
  <dcterms:modified xsi:type="dcterms:W3CDTF">2012-07-09T10:37:00Z</dcterms:modified>
</cp:coreProperties>
</file>