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1C" w:rsidRDefault="005D7E1C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5D7E1C" w:rsidRPr="006F477D" w:rsidTr="005D7E1C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E1C" w:rsidRPr="006F477D" w:rsidRDefault="005D7E1C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Vallásfilozófia és vallási antropológia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70D68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MB_ET111G3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D7E1C" w:rsidRPr="006F477D" w:rsidTr="005D7E1C">
        <w:tc>
          <w:tcPr>
            <w:tcW w:w="9180" w:type="dxa"/>
            <w:gridSpan w:val="4"/>
          </w:tcPr>
          <w:p w:rsidR="005D7E1C" w:rsidRPr="006F477D" w:rsidRDefault="005D7E1C" w:rsidP="00770D6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tanóra 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 xml:space="preserve">: szem és száma: </w:t>
            </w:r>
            <w:r w:rsidR="00770D68">
              <w:rPr>
                <w:sz w:val="24"/>
                <w:szCs w:val="24"/>
              </w:rPr>
              <w:t>10</w:t>
            </w:r>
          </w:p>
        </w:tc>
      </w:tr>
      <w:tr w:rsidR="005D7E1C" w:rsidRPr="006F477D" w:rsidTr="005D7E1C">
        <w:tc>
          <w:tcPr>
            <w:tcW w:w="9180" w:type="dxa"/>
            <w:gridSpan w:val="4"/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5D7E1C" w:rsidRPr="006F477D" w:rsidTr="005D7E1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D7E1C" w:rsidRPr="006F477D" w:rsidRDefault="005D7E1C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5D7E1C" w:rsidRPr="006F477D" w:rsidTr="005D7E1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D7E1C" w:rsidRPr="006F477D" w:rsidRDefault="005D7E1C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67C6" w:rsidRPr="00E43DF0" w:rsidTr="005D7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5940"/>
        </w:trPr>
        <w:tc>
          <w:tcPr>
            <w:tcW w:w="9172" w:type="dxa"/>
            <w:gridSpan w:val="3"/>
          </w:tcPr>
          <w:p w:rsidR="00A267C6" w:rsidRPr="00E43DF0" w:rsidRDefault="00A267C6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A267C6" w:rsidRPr="00331CFB" w:rsidRDefault="00A267C6" w:rsidP="00BF2002">
            <w:pPr>
              <w:jc w:val="both"/>
              <w:rPr>
                <w:sz w:val="24"/>
                <w:szCs w:val="24"/>
              </w:rPr>
            </w:pPr>
            <w:r w:rsidRPr="00331CFB">
              <w:rPr>
                <w:sz w:val="24"/>
                <w:szCs w:val="24"/>
              </w:rPr>
              <w:t>A tanegység célja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Az európai kultúrában meghonosodott tudásformák - a teoretikus, a művészeti és a vallási világértelmezés - legfőbb jellemzőinek ismerete.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A vallások általános jellemzőinek fenomenológia tárgyalása.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- A történeti világvallások legfőbb jellemzőinek és </w:t>
            </w:r>
            <w:proofErr w:type="gramStart"/>
            <w:r w:rsidRPr="00E43DF0">
              <w:rPr>
                <w:rFonts w:ascii="Times New Roman" w:hAnsi="Times New Roman"/>
                <w:sz w:val="24"/>
              </w:rPr>
              <w:t>morális tanításuknak</w:t>
            </w:r>
            <w:proofErr w:type="gramEnd"/>
            <w:r w:rsidRPr="00E43DF0">
              <w:rPr>
                <w:rFonts w:ascii="Times New Roman" w:hAnsi="Times New Roman"/>
                <w:sz w:val="24"/>
              </w:rPr>
              <w:t xml:space="preserve"> megismerése.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A keresztény teológia és morál legfőbb tanainak filozófiai és filozófiatörténeti alapjai.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E43DF0">
              <w:rPr>
                <w:rFonts w:ascii="Times New Roman" w:hAnsi="Times New Roman"/>
                <w:sz w:val="24"/>
              </w:rPr>
              <w:t>Vallás és egyház kapcsolata, vallási alapú kulturális konfliktusok.</w:t>
            </w:r>
          </w:p>
          <w:p w:rsidR="00A267C6" w:rsidRPr="00331CFB" w:rsidRDefault="00A267C6" w:rsidP="00BF2002">
            <w:pPr>
              <w:jc w:val="both"/>
              <w:rPr>
                <w:sz w:val="24"/>
                <w:szCs w:val="24"/>
              </w:rPr>
            </w:pPr>
            <w:r w:rsidRPr="00331CFB">
              <w:rPr>
                <w:sz w:val="24"/>
                <w:szCs w:val="24"/>
              </w:rPr>
              <w:t xml:space="preserve">A kurzus tartalma: 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Az európai kultúrában kikristályosodott és meghonosodott tudásformák a teoretikus, a művészeti és a vallási világértelmezés termékei. A vallási világértelmezés kiindulópontjában a transzcendenciába vetett megingathatatlan hit áll. A vallás világértelmezési eljárását a jó-rossz, helyes cselekedet-bűn, üdvösség-kárhozat szembeállításán alapuló morális értékítéletek jellemzik. 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A vallási világértelmezés általános jellemzőinek fenomenológiai tárgyalásán túl a különböző vallások egyedi jellemzőit tisztázzuk, és kitérünk a történeti világvallások általános bemutatására.</w:t>
            </w:r>
          </w:p>
          <w:p w:rsidR="00A267C6" w:rsidRPr="00E43DF0" w:rsidRDefault="00A267C6" w:rsidP="00BF2002">
            <w:pPr>
              <w:pStyle w:val="Csakszveg"/>
              <w:jc w:val="both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>Majd részletesebben foglalkozunk az európai vallások és egyházak kialakulásának történetével. Lehetőség nyílik továbbá arra is, hogy Európa vallási térképének változatosságát is bemutassuk. Külön figyelmet fordítunk a jelenlegi vallási alapú etnikai és kulturális konfliktusokra, valamint a vallás reneszánszának vagy visszatérésének nevezett jelenségre.</w:t>
            </w:r>
          </w:p>
          <w:p w:rsidR="00A267C6" w:rsidRPr="00E43DF0" w:rsidRDefault="00A267C6" w:rsidP="00BF20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67C6" w:rsidRPr="00E43DF0" w:rsidTr="005D7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</w:tcPr>
          <w:p w:rsidR="00A267C6" w:rsidRPr="00E43DF0" w:rsidRDefault="00A267C6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Gerardus</w:t>
            </w:r>
            <w:proofErr w:type="spellEnd"/>
            <w:r w:rsidRPr="00E43DF0">
              <w:rPr>
                <w:sz w:val="24"/>
                <w:szCs w:val="24"/>
              </w:rPr>
              <w:t xml:space="preserve"> van der </w:t>
            </w:r>
            <w:proofErr w:type="spellStart"/>
            <w:r w:rsidRPr="00E43DF0">
              <w:rPr>
                <w:sz w:val="24"/>
                <w:szCs w:val="24"/>
              </w:rPr>
              <w:t>Leeuw</w:t>
            </w:r>
            <w:proofErr w:type="spellEnd"/>
            <w:r w:rsidRPr="00E43DF0">
              <w:rPr>
                <w:sz w:val="24"/>
                <w:szCs w:val="24"/>
              </w:rPr>
              <w:t>: A vallás fenomenológiája, Budapest, Osiris, 2001.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Brian</w:t>
            </w:r>
            <w:proofErr w:type="spellEnd"/>
            <w:r w:rsidRPr="00E43DF0">
              <w:rPr>
                <w:sz w:val="24"/>
                <w:szCs w:val="24"/>
              </w:rPr>
              <w:t xml:space="preserve"> Davies: Bevezetés a vallásfilozófiába, Bp., Kossuth, 1999.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Helmut von </w:t>
            </w:r>
            <w:proofErr w:type="spellStart"/>
            <w:r w:rsidRPr="00E43DF0">
              <w:rPr>
                <w:sz w:val="24"/>
                <w:szCs w:val="24"/>
              </w:rPr>
              <w:t>Glasenapp</w:t>
            </w:r>
            <w:proofErr w:type="spellEnd"/>
            <w:r w:rsidRPr="00E43DF0">
              <w:rPr>
                <w:sz w:val="24"/>
                <w:szCs w:val="24"/>
              </w:rPr>
              <w:t>: Az öt világvallás, Gondolat, 1987.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Mircea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Eliade</w:t>
            </w:r>
            <w:proofErr w:type="spellEnd"/>
            <w:r w:rsidRPr="00E43DF0">
              <w:rPr>
                <w:sz w:val="24"/>
                <w:szCs w:val="24"/>
              </w:rPr>
              <w:t>: Vallási hiedelmek és eszmék története, Bp., Osiris 1994-95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Nagy valláskalauz, Bp., Akadémiai Kiadó 1993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Mircea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Eliade</w:t>
            </w:r>
            <w:proofErr w:type="spellEnd"/>
            <w:r w:rsidRPr="00E43DF0">
              <w:rPr>
                <w:sz w:val="24"/>
                <w:szCs w:val="24"/>
              </w:rPr>
              <w:t xml:space="preserve">: A szent és a profán: a vallási lényegről, Európa, 0999. 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Rudolf Otto: A szent, Bp., Osiris, 1997.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Szántó Konrád: A katolikus egyház története, Bp., </w:t>
            </w:r>
            <w:proofErr w:type="spellStart"/>
            <w:r w:rsidRPr="00E43DF0">
              <w:rPr>
                <w:sz w:val="24"/>
                <w:szCs w:val="24"/>
              </w:rPr>
              <w:t>Ecclesia</w:t>
            </w:r>
            <w:proofErr w:type="spellEnd"/>
            <w:r w:rsidRPr="00E43DF0">
              <w:rPr>
                <w:sz w:val="24"/>
                <w:szCs w:val="24"/>
              </w:rPr>
              <w:t xml:space="preserve"> 1983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Kant: A vallás a puszta ész határain belül,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: A vallás a puszta ész határain belül és más írások Gondolat, Bp., 1974. </w:t>
            </w:r>
          </w:p>
          <w:p w:rsidR="00A267C6" w:rsidRPr="00E43DF0" w:rsidRDefault="00A267C6" w:rsidP="00A267C6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S. P. Huntington: A civilizációk összecsapása és a világrend átalakulása, Európa, Bp., 2002</w:t>
            </w:r>
          </w:p>
        </w:tc>
      </w:tr>
      <w:tr w:rsidR="005D7E1C" w:rsidRPr="006F477D" w:rsidTr="00B94B58">
        <w:trPr>
          <w:trHeight w:val="338"/>
        </w:trPr>
        <w:tc>
          <w:tcPr>
            <w:tcW w:w="9180" w:type="dxa"/>
            <w:gridSpan w:val="4"/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Kicsák</w:t>
            </w:r>
            <w:proofErr w:type="spellEnd"/>
            <w:r>
              <w:rPr>
                <w:b/>
                <w:sz w:val="24"/>
                <w:szCs w:val="24"/>
              </w:rPr>
              <w:t xml:space="preserve"> Lóránt PhD főiskolai docens</w:t>
            </w:r>
          </w:p>
        </w:tc>
      </w:tr>
      <w:tr w:rsidR="005D7E1C" w:rsidRPr="006F477D" w:rsidTr="00B94B58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D7E1C" w:rsidRPr="006F477D" w:rsidRDefault="005D7E1C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Kicsák</w:t>
            </w:r>
            <w:proofErr w:type="spellEnd"/>
            <w:r>
              <w:rPr>
                <w:b/>
                <w:sz w:val="24"/>
                <w:szCs w:val="24"/>
              </w:rPr>
              <w:t xml:space="preserve"> Lóránt PhD főiskolai docens</w:t>
            </w:r>
          </w:p>
        </w:tc>
      </w:tr>
      <w:bookmarkEnd w:id="0"/>
      <w:bookmarkEnd w:id="1"/>
    </w:tbl>
    <w:p w:rsidR="005D7E1C" w:rsidRDefault="005D7E1C"/>
    <w:sectPr w:rsidR="005D7E1C" w:rsidSect="0081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4E" w:rsidRDefault="00B2644E" w:rsidP="005D7E1C">
      <w:r>
        <w:separator/>
      </w:r>
    </w:p>
  </w:endnote>
  <w:endnote w:type="continuationSeparator" w:id="0">
    <w:p w:rsidR="00B2644E" w:rsidRDefault="00B2644E" w:rsidP="005D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4E" w:rsidRDefault="00B2644E" w:rsidP="005D7E1C">
      <w:r>
        <w:separator/>
      </w:r>
    </w:p>
  </w:footnote>
  <w:footnote w:type="continuationSeparator" w:id="0">
    <w:p w:rsidR="00B2644E" w:rsidRDefault="00B2644E" w:rsidP="005D7E1C">
      <w:r>
        <w:continuationSeparator/>
      </w:r>
    </w:p>
  </w:footnote>
  <w:footnote w:id="1">
    <w:p w:rsidR="005D7E1C" w:rsidRDefault="005D7E1C" w:rsidP="005D7E1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D7E1C" w:rsidRDefault="005D7E1C" w:rsidP="005D7E1C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64A192E"/>
    <w:multiLevelType w:val="hybridMultilevel"/>
    <w:tmpl w:val="AC0CBE6E"/>
    <w:lvl w:ilvl="0" w:tplc="3B4C35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3D6A2D"/>
    <w:rsid w:val="00575A23"/>
    <w:rsid w:val="005D7E1C"/>
    <w:rsid w:val="00770D68"/>
    <w:rsid w:val="00815E22"/>
    <w:rsid w:val="00A267C6"/>
    <w:rsid w:val="00B2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267C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267C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A267C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267C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A267C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267C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267C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A267C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A267C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67C6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267C6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A267C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267C6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267C6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267C6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267C6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267C6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267C6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Csakszveg">
    <w:name w:val="Plain Text"/>
    <w:basedOn w:val="Norml"/>
    <w:link w:val="CsakszvegChar"/>
    <w:rsid w:val="00A267C6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A267C6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Lbjegyzet-hivatkozs">
    <w:name w:val="footnote reference"/>
    <w:semiHidden/>
    <w:rsid w:val="005D7E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D7E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D7E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2298</Characters>
  <Application>Microsoft Office Word</Application>
  <DocSecurity>0</DocSecurity>
  <Lines>19</Lines>
  <Paragraphs>5</Paragraphs>
  <ScaleCrop>false</ScaleCrop>
  <Company>EKF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2013-06-27T07:39:00Z</dcterms:created>
  <dcterms:modified xsi:type="dcterms:W3CDTF">2013-06-27T12:45:00Z</dcterms:modified>
</cp:coreProperties>
</file>