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0170C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170C" w:rsidRPr="00A35237" w:rsidRDefault="0050170C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Alakváltók: </w:t>
            </w:r>
            <w:proofErr w:type="spellStart"/>
            <w:r>
              <w:rPr>
                <w:b/>
                <w:sz w:val="24"/>
                <w:szCs w:val="24"/>
              </w:rPr>
              <w:t>hibriditás</w:t>
            </w:r>
            <w:proofErr w:type="spellEnd"/>
            <w:r>
              <w:rPr>
                <w:b/>
                <w:sz w:val="24"/>
                <w:szCs w:val="24"/>
              </w:rPr>
              <w:t xml:space="preserve"> és etnikai identitásváltás a közelmúlt észak-amerikai irodalmában és filmjeiben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0C" w:rsidRDefault="0050170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50170C" w:rsidRPr="00A35237" w:rsidRDefault="00D3585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50170C">
              <w:rPr>
                <w:b/>
                <w:sz w:val="24"/>
                <w:szCs w:val="24"/>
              </w:rPr>
              <w:t>MB_AM139G5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170C" w:rsidRPr="00A35237" w:rsidRDefault="0050170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50170C" w:rsidRPr="00A35237" w:rsidTr="00813D5F">
        <w:tc>
          <w:tcPr>
            <w:tcW w:w="9180" w:type="dxa"/>
            <w:gridSpan w:val="3"/>
          </w:tcPr>
          <w:p w:rsidR="0050170C" w:rsidRPr="00A35237" w:rsidRDefault="0050170C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0170C" w:rsidRPr="00A35237" w:rsidTr="00813D5F">
        <w:tc>
          <w:tcPr>
            <w:tcW w:w="9180" w:type="dxa"/>
            <w:gridSpan w:val="3"/>
          </w:tcPr>
          <w:p w:rsidR="0050170C" w:rsidRPr="00A35237" w:rsidRDefault="0050170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50170C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170C" w:rsidRPr="00A35237" w:rsidRDefault="0050170C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választható</w:t>
            </w:r>
          </w:p>
        </w:tc>
      </w:tr>
      <w:tr w:rsidR="0050170C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170C" w:rsidRPr="00A35237" w:rsidRDefault="0050170C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50170C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170C" w:rsidRPr="00A35237" w:rsidRDefault="0050170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170C" w:rsidRPr="0055557F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170C" w:rsidRPr="0055557F" w:rsidRDefault="0050170C" w:rsidP="00813D5F">
            <w:pPr>
              <w:jc w:val="both"/>
              <w:rPr>
                <w:sz w:val="24"/>
                <w:szCs w:val="24"/>
                <w:lang w:val="en-US"/>
              </w:rPr>
            </w:pPr>
            <w:r w:rsidRPr="00165EC0">
              <w:rPr>
                <w:sz w:val="24"/>
                <w:szCs w:val="24"/>
              </w:rPr>
              <w:t xml:space="preserve">Az észak-amerikai etnikai kisebbségek és emigránsok egy részének vágya, hogy valamilyen szinten azonosuljon a többségi fehér kultúrával, érthető. De vajon mi az oka annak, ha a fehér középosztály egyik tagja indiánná vagy </w:t>
            </w:r>
            <w:proofErr w:type="spellStart"/>
            <w:r w:rsidRPr="00165EC0">
              <w:rPr>
                <w:sz w:val="24"/>
                <w:szCs w:val="24"/>
              </w:rPr>
              <w:t>afro-amerikaivá</w:t>
            </w:r>
            <w:proofErr w:type="spellEnd"/>
            <w:r w:rsidRPr="00165EC0">
              <w:rPr>
                <w:sz w:val="24"/>
                <w:szCs w:val="24"/>
              </w:rPr>
              <w:t xml:space="preserve"> válik külsőleg és/vagy személyiségének mélyebb rétegeiben? Ez a kurzus az identitásváltás </w:t>
            </w:r>
            <w:proofErr w:type="gramStart"/>
            <w:r w:rsidRPr="00165EC0">
              <w:rPr>
                <w:sz w:val="24"/>
                <w:szCs w:val="24"/>
              </w:rPr>
              <w:t>ezen</w:t>
            </w:r>
            <w:proofErr w:type="gramEnd"/>
            <w:r w:rsidRPr="00165EC0">
              <w:rPr>
                <w:sz w:val="24"/>
                <w:szCs w:val="24"/>
              </w:rPr>
              <w:t xml:space="preserve"> fajtájának pszichológiai és szociológiai hátterét vizsgálja néhány irodalmi mű és film vonatkozásában. Az utazás, határátlépés, metamorfózis, átalakulás, „társadalmi halál és újjászületés” motívumai jelenítik meg a multikulturális társadalmak olyan folyamatait, mint az asszimiláció, integráció, faji azonosulás, nemzeti identitásváltozások a poszt-koloniális Kanada és USA mindennapjaiban. Ez az un. </w:t>
            </w:r>
            <w:proofErr w:type="spellStart"/>
            <w:r w:rsidRPr="00165EC0">
              <w:rPr>
                <w:sz w:val="24"/>
                <w:szCs w:val="24"/>
              </w:rPr>
              <w:t>Othering</w:t>
            </w:r>
            <w:proofErr w:type="spellEnd"/>
            <w:r w:rsidRPr="00165EC0">
              <w:rPr>
                <w:sz w:val="24"/>
                <w:szCs w:val="24"/>
              </w:rPr>
              <w:t xml:space="preserve">, vagy Mássá válás, Másba vágyás látható a fogságnaplók némelyikében, a Szürke Bagoly és </w:t>
            </w:r>
            <w:proofErr w:type="spellStart"/>
            <w:r w:rsidRPr="00165EC0">
              <w:rPr>
                <w:sz w:val="24"/>
                <w:szCs w:val="24"/>
              </w:rPr>
              <w:t>Buffalo</w:t>
            </w:r>
            <w:proofErr w:type="spellEnd"/>
            <w:r w:rsidRPr="00165EC0">
              <w:rPr>
                <w:sz w:val="24"/>
                <w:szCs w:val="24"/>
              </w:rPr>
              <w:t xml:space="preserve"> </w:t>
            </w:r>
            <w:proofErr w:type="spellStart"/>
            <w:r w:rsidRPr="00165EC0">
              <w:rPr>
                <w:sz w:val="24"/>
                <w:szCs w:val="24"/>
              </w:rPr>
              <w:t>Child</w:t>
            </w:r>
            <w:proofErr w:type="spellEnd"/>
            <w:r w:rsidRPr="00165EC0">
              <w:rPr>
                <w:sz w:val="24"/>
                <w:szCs w:val="24"/>
              </w:rPr>
              <w:t xml:space="preserve"> Long </w:t>
            </w:r>
            <w:proofErr w:type="spellStart"/>
            <w:r w:rsidRPr="00165EC0">
              <w:rPr>
                <w:sz w:val="24"/>
                <w:szCs w:val="24"/>
              </w:rPr>
              <w:t>Lace</w:t>
            </w:r>
            <w:proofErr w:type="spellEnd"/>
            <w:r w:rsidRPr="00165EC0">
              <w:rPr>
                <w:sz w:val="24"/>
                <w:szCs w:val="24"/>
              </w:rPr>
              <w:t xml:space="preserve"> történetekben csakúgy, mint az utóbbi évtizedek irodalmából R. </w:t>
            </w:r>
            <w:proofErr w:type="spellStart"/>
            <w:r w:rsidRPr="00165EC0">
              <w:rPr>
                <w:sz w:val="24"/>
                <w:szCs w:val="24"/>
              </w:rPr>
              <w:t>Kroetsch</w:t>
            </w:r>
            <w:proofErr w:type="spellEnd"/>
            <w:r w:rsidRPr="00165EC0">
              <w:rPr>
                <w:sz w:val="24"/>
                <w:szCs w:val="24"/>
              </w:rPr>
              <w:t>:</w:t>
            </w:r>
            <w:r w:rsidRPr="00165E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65EC0">
              <w:rPr>
                <w:i/>
                <w:iCs/>
                <w:sz w:val="24"/>
                <w:szCs w:val="24"/>
              </w:rPr>
              <w:t>Gone</w:t>
            </w:r>
            <w:proofErr w:type="spellEnd"/>
            <w:r w:rsidRPr="00165EC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5EC0">
              <w:rPr>
                <w:i/>
                <w:iCs/>
                <w:sz w:val="24"/>
                <w:szCs w:val="24"/>
              </w:rPr>
              <w:t>Indian</w:t>
            </w:r>
            <w:proofErr w:type="spellEnd"/>
            <w:r w:rsidRPr="00165EC0">
              <w:rPr>
                <w:i/>
                <w:iCs/>
                <w:sz w:val="24"/>
                <w:szCs w:val="24"/>
              </w:rPr>
              <w:t xml:space="preserve"> </w:t>
            </w:r>
            <w:r w:rsidRPr="00165EC0">
              <w:rPr>
                <w:i/>
                <w:sz w:val="24"/>
                <w:szCs w:val="24"/>
              </w:rPr>
              <w:t>(1973</w:t>
            </w:r>
            <w:r w:rsidRPr="00165EC0">
              <w:rPr>
                <w:sz w:val="24"/>
                <w:szCs w:val="24"/>
              </w:rPr>
              <w:t>) és</w:t>
            </w:r>
            <w:r w:rsidRPr="00165E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65EC0">
              <w:rPr>
                <w:i/>
                <w:sz w:val="24"/>
                <w:szCs w:val="24"/>
              </w:rPr>
              <w:t>Badlands</w:t>
            </w:r>
            <w:proofErr w:type="spellEnd"/>
            <w:r w:rsidRPr="00165EC0">
              <w:rPr>
                <w:i/>
                <w:sz w:val="24"/>
                <w:szCs w:val="24"/>
              </w:rPr>
              <w:t xml:space="preserve"> (1975</w:t>
            </w:r>
            <w:r w:rsidRPr="00165EC0">
              <w:rPr>
                <w:sz w:val="24"/>
                <w:szCs w:val="24"/>
              </w:rPr>
              <w:t xml:space="preserve">), M. </w:t>
            </w:r>
            <w:proofErr w:type="spellStart"/>
            <w:r w:rsidRPr="00165EC0">
              <w:rPr>
                <w:sz w:val="24"/>
                <w:szCs w:val="24"/>
              </w:rPr>
              <w:t>Ondaatje</w:t>
            </w:r>
            <w:proofErr w:type="spellEnd"/>
            <w:r w:rsidRPr="00165EC0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165EC0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165EC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5EC0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65EC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5EC0">
              <w:rPr>
                <w:i/>
                <w:iCs/>
                <w:sz w:val="24"/>
                <w:szCs w:val="24"/>
              </w:rPr>
              <w:t>Skin</w:t>
            </w:r>
            <w:proofErr w:type="spellEnd"/>
            <w:r w:rsidRPr="00165EC0">
              <w:rPr>
                <w:i/>
                <w:iCs/>
                <w:sz w:val="24"/>
                <w:szCs w:val="24"/>
              </w:rPr>
              <w:t xml:space="preserve"> of a </w:t>
            </w:r>
            <w:proofErr w:type="spellStart"/>
            <w:r w:rsidRPr="00165EC0">
              <w:rPr>
                <w:i/>
                <w:iCs/>
                <w:sz w:val="24"/>
                <w:szCs w:val="24"/>
              </w:rPr>
              <w:t>Lion</w:t>
            </w:r>
            <w:proofErr w:type="spellEnd"/>
            <w:r w:rsidRPr="00165EC0">
              <w:rPr>
                <w:i/>
                <w:iCs/>
                <w:sz w:val="24"/>
                <w:szCs w:val="24"/>
              </w:rPr>
              <w:t>,</w:t>
            </w:r>
            <w:r w:rsidRPr="00165EC0">
              <w:rPr>
                <w:i/>
                <w:sz w:val="24"/>
                <w:szCs w:val="24"/>
              </w:rPr>
              <w:t xml:space="preserve"> </w:t>
            </w:r>
            <w:r w:rsidRPr="00165EC0">
              <w:rPr>
                <w:sz w:val="24"/>
                <w:szCs w:val="24"/>
              </w:rPr>
              <w:t>T. Berger:</w:t>
            </w:r>
            <w:r w:rsidRPr="00165EC0">
              <w:rPr>
                <w:i/>
                <w:sz w:val="24"/>
                <w:szCs w:val="24"/>
              </w:rPr>
              <w:t xml:space="preserve"> Kis Nagy Ember (1964) </w:t>
            </w:r>
            <w:r w:rsidRPr="00165EC0">
              <w:rPr>
                <w:sz w:val="24"/>
                <w:szCs w:val="24"/>
              </w:rPr>
              <w:t>és</w:t>
            </w:r>
            <w:r w:rsidRPr="00165EC0">
              <w:rPr>
                <w:i/>
                <w:sz w:val="24"/>
                <w:szCs w:val="24"/>
              </w:rPr>
              <w:t xml:space="preserve"> a Kis Nagy Ember visszatér (1999), </w:t>
            </w:r>
            <w:r w:rsidRPr="00165EC0">
              <w:rPr>
                <w:sz w:val="24"/>
                <w:szCs w:val="24"/>
              </w:rPr>
              <w:t xml:space="preserve">S. </w:t>
            </w:r>
            <w:proofErr w:type="spellStart"/>
            <w:r w:rsidRPr="00165EC0">
              <w:rPr>
                <w:sz w:val="24"/>
                <w:szCs w:val="24"/>
              </w:rPr>
              <w:t>Mayr</w:t>
            </w:r>
            <w:proofErr w:type="spellEnd"/>
            <w:r w:rsidRPr="00165EC0">
              <w:rPr>
                <w:sz w:val="24"/>
                <w:szCs w:val="24"/>
              </w:rPr>
              <w:t>:</w:t>
            </w:r>
            <w:r w:rsidRPr="00165EC0">
              <w:rPr>
                <w:i/>
                <w:sz w:val="24"/>
                <w:szCs w:val="24"/>
              </w:rPr>
              <w:t xml:space="preserve"> Moon </w:t>
            </w:r>
            <w:proofErr w:type="spellStart"/>
            <w:r w:rsidRPr="00165EC0">
              <w:rPr>
                <w:i/>
                <w:sz w:val="24"/>
                <w:szCs w:val="24"/>
              </w:rPr>
              <w:t>Honey</w:t>
            </w:r>
            <w:proofErr w:type="spellEnd"/>
            <w:r w:rsidRPr="00165EC0">
              <w:rPr>
                <w:i/>
                <w:sz w:val="24"/>
                <w:szCs w:val="24"/>
              </w:rPr>
              <w:t xml:space="preserve"> (1995)</w:t>
            </w:r>
            <w:r w:rsidRPr="00165EC0">
              <w:rPr>
                <w:sz w:val="24"/>
                <w:szCs w:val="24"/>
              </w:rPr>
              <w:t xml:space="preserve"> és D. </w:t>
            </w:r>
            <w:proofErr w:type="spellStart"/>
            <w:r w:rsidRPr="00165EC0">
              <w:rPr>
                <w:sz w:val="24"/>
                <w:szCs w:val="24"/>
              </w:rPr>
              <w:t>Larsen</w:t>
            </w:r>
            <w:proofErr w:type="spellEnd"/>
            <w:r w:rsidRPr="00165EC0">
              <w:rPr>
                <w:sz w:val="24"/>
                <w:szCs w:val="24"/>
              </w:rPr>
              <w:t>:</w:t>
            </w:r>
            <w:r w:rsidRPr="00165EC0">
              <w:rPr>
                <w:i/>
                <w:sz w:val="24"/>
                <w:szCs w:val="24"/>
              </w:rPr>
              <w:t xml:space="preserve"> A Fehér (2003</w:t>
            </w:r>
            <w:r w:rsidRPr="00165EC0">
              <w:rPr>
                <w:sz w:val="24"/>
                <w:szCs w:val="24"/>
              </w:rPr>
              <w:t>) c.</w:t>
            </w:r>
            <w:r>
              <w:rPr>
                <w:sz w:val="24"/>
                <w:szCs w:val="24"/>
              </w:rPr>
              <w:t xml:space="preserve"> </w:t>
            </w:r>
            <w:r w:rsidRPr="00165EC0">
              <w:rPr>
                <w:sz w:val="24"/>
                <w:szCs w:val="24"/>
              </w:rPr>
              <w:t>írásaiban, és olyan filmekben, mint a</w:t>
            </w:r>
            <w:r w:rsidRPr="00165EC0">
              <w:rPr>
                <w:i/>
                <w:sz w:val="24"/>
                <w:szCs w:val="24"/>
              </w:rPr>
              <w:t xml:space="preserve"> </w:t>
            </w:r>
            <w:r w:rsidRPr="00165EC0">
              <w:rPr>
                <w:i/>
                <w:iCs/>
                <w:sz w:val="24"/>
                <w:szCs w:val="24"/>
              </w:rPr>
              <w:t xml:space="preserve">Farkasokkal táncoló </w:t>
            </w:r>
            <w:r w:rsidRPr="00165EC0">
              <w:rPr>
                <w:iCs/>
                <w:sz w:val="24"/>
                <w:szCs w:val="24"/>
              </w:rPr>
              <w:t xml:space="preserve">vagy a </w:t>
            </w:r>
            <w:proofErr w:type="spellStart"/>
            <w:r w:rsidRPr="00165EC0">
              <w:rPr>
                <w:i/>
                <w:iCs/>
                <w:sz w:val="24"/>
                <w:szCs w:val="24"/>
              </w:rPr>
              <w:t>Clear</w:t>
            </w:r>
            <w:proofErr w:type="spellEnd"/>
            <w:r w:rsidRPr="00165EC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5EC0">
              <w:rPr>
                <w:i/>
                <w:iCs/>
                <w:sz w:val="24"/>
                <w:szCs w:val="24"/>
              </w:rPr>
              <w:t>Cut</w:t>
            </w:r>
            <w:proofErr w:type="spellEnd"/>
            <w:r w:rsidRPr="00165EC0">
              <w:rPr>
                <w:i/>
                <w:iCs/>
                <w:sz w:val="24"/>
                <w:szCs w:val="24"/>
              </w:rPr>
              <w:t xml:space="preserve">. </w:t>
            </w:r>
            <w:r w:rsidRPr="00165EC0">
              <w:rPr>
                <w:iCs/>
                <w:sz w:val="24"/>
                <w:szCs w:val="24"/>
              </w:rPr>
              <w:t xml:space="preserve">Ezen művek mindegyikében a főszereplő valamilyen fizikai vagy érzelmi túlélés és értékváltás érdekében egy marginálisnak </w:t>
            </w:r>
            <w:proofErr w:type="spellStart"/>
            <w:r w:rsidRPr="00165EC0">
              <w:rPr>
                <w:iCs/>
                <w:sz w:val="24"/>
                <w:szCs w:val="24"/>
              </w:rPr>
              <w:t>itélt</w:t>
            </w:r>
            <w:proofErr w:type="spellEnd"/>
            <w:r w:rsidRPr="00165EC0">
              <w:rPr>
                <w:iCs/>
                <w:sz w:val="24"/>
                <w:szCs w:val="24"/>
              </w:rPr>
              <w:t xml:space="preserve"> társadalmi csoport tagjává válik. Azt is vizsgáljuk, hogy az ún. Kötőjeles identitás és </w:t>
            </w:r>
            <w:proofErr w:type="spellStart"/>
            <w:r w:rsidRPr="00165EC0">
              <w:rPr>
                <w:iCs/>
                <w:sz w:val="24"/>
                <w:szCs w:val="24"/>
              </w:rPr>
              <w:t>hibriditás</w:t>
            </w:r>
            <w:proofErr w:type="spellEnd"/>
            <w:r w:rsidRPr="00165EC0">
              <w:rPr>
                <w:iCs/>
                <w:sz w:val="24"/>
                <w:szCs w:val="24"/>
              </w:rPr>
              <w:t xml:space="preserve"> hogyan jelenik meg napjaink amerikai és kanadai kultúrájában.</w:t>
            </w:r>
          </w:p>
        </w:tc>
      </w:tr>
      <w:tr w:rsidR="0050170C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170C" w:rsidRPr="00A35237" w:rsidRDefault="0050170C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170C" w:rsidRPr="00B3551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170C" w:rsidRPr="00042808" w:rsidRDefault="0050170C" w:rsidP="00813D5F">
            <w:pPr>
              <w:ind w:left="318" w:hanging="318"/>
              <w:rPr>
                <w:rFonts w:cs="Tahoma"/>
                <w:sz w:val="24"/>
                <w:szCs w:val="24"/>
              </w:rPr>
            </w:pPr>
            <w:proofErr w:type="spellStart"/>
            <w:r w:rsidRPr="00042808">
              <w:rPr>
                <w:rFonts w:cs="Tahoma"/>
                <w:sz w:val="24"/>
                <w:szCs w:val="24"/>
              </w:rPr>
              <w:t>Wade</w:t>
            </w:r>
            <w:proofErr w:type="spellEnd"/>
            <w:r w:rsidRPr="00042808">
              <w:rPr>
                <w:rFonts w:cs="Tahoma"/>
                <w:sz w:val="24"/>
                <w:szCs w:val="24"/>
              </w:rPr>
              <w:t xml:space="preserve">, Peter. </w:t>
            </w:r>
            <w:r w:rsidRPr="00042808">
              <w:rPr>
                <w:rFonts w:cs="Tahoma"/>
                <w:i/>
                <w:sz w:val="24"/>
                <w:szCs w:val="24"/>
              </w:rPr>
              <w:t xml:space="preserve">Race, </w:t>
            </w:r>
            <w:proofErr w:type="spellStart"/>
            <w:r w:rsidRPr="00042808">
              <w:rPr>
                <w:rFonts w:cs="Tahoma"/>
                <w:i/>
                <w:sz w:val="24"/>
                <w:szCs w:val="24"/>
              </w:rPr>
              <w:t>Nature</w:t>
            </w:r>
            <w:proofErr w:type="spellEnd"/>
            <w:r w:rsidRPr="00042808">
              <w:rPr>
                <w:rFonts w:cs="Tahoma"/>
                <w:i/>
                <w:sz w:val="24"/>
                <w:szCs w:val="24"/>
              </w:rPr>
              <w:t xml:space="preserve"> and </w:t>
            </w:r>
            <w:proofErr w:type="spellStart"/>
            <w:r w:rsidRPr="00042808">
              <w:rPr>
                <w:rFonts w:cs="Tahoma"/>
                <w:i/>
                <w:sz w:val="24"/>
                <w:szCs w:val="24"/>
              </w:rPr>
              <w:t>Culture</w:t>
            </w:r>
            <w:proofErr w:type="spellEnd"/>
            <w:r w:rsidRPr="00042808">
              <w:rPr>
                <w:rFonts w:cs="Tahoma"/>
                <w:sz w:val="24"/>
                <w:szCs w:val="24"/>
              </w:rPr>
              <w:t>. London: Pluto, 2002.</w:t>
            </w:r>
          </w:p>
          <w:p w:rsidR="0050170C" w:rsidRPr="00042808" w:rsidRDefault="0050170C" w:rsidP="00813D5F">
            <w:pPr>
              <w:ind w:left="318" w:hanging="318"/>
              <w:rPr>
                <w:rFonts w:cs="Tahoma"/>
                <w:sz w:val="24"/>
                <w:szCs w:val="24"/>
              </w:rPr>
            </w:pPr>
            <w:proofErr w:type="spellStart"/>
            <w:r w:rsidRPr="00042808">
              <w:rPr>
                <w:rFonts w:cs="Tahoma"/>
                <w:sz w:val="24"/>
                <w:szCs w:val="24"/>
              </w:rPr>
              <w:t>Nagel</w:t>
            </w:r>
            <w:proofErr w:type="spellEnd"/>
            <w:r w:rsidRPr="00042808">
              <w:rPr>
                <w:rFonts w:cs="Tahoma"/>
                <w:sz w:val="24"/>
                <w:szCs w:val="24"/>
              </w:rPr>
              <w:t xml:space="preserve">, </w:t>
            </w:r>
            <w:proofErr w:type="spellStart"/>
            <w:r w:rsidRPr="00042808">
              <w:rPr>
                <w:rFonts w:cs="Tahoma"/>
                <w:sz w:val="24"/>
                <w:szCs w:val="24"/>
              </w:rPr>
              <w:t>Joane</w:t>
            </w:r>
            <w:proofErr w:type="spellEnd"/>
            <w:r w:rsidRPr="00042808">
              <w:rPr>
                <w:rFonts w:cs="Tahoma"/>
                <w:sz w:val="24"/>
                <w:szCs w:val="24"/>
              </w:rPr>
              <w:t xml:space="preserve">. </w:t>
            </w:r>
            <w:r w:rsidRPr="00042808">
              <w:rPr>
                <w:rFonts w:cs="Tahoma"/>
                <w:i/>
                <w:sz w:val="24"/>
                <w:szCs w:val="24"/>
              </w:rPr>
              <w:t xml:space="preserve">American </w:t>
            </w:r>
            <w:proofErr w:type="spellStart"/>
            <w:r w:rsidRPr="00042808">
              <w:rPr>
                <w:rFonts w:cs="Tahoma"/>
                <w:i/>
                <w:sz w:val="24"/>
                <w:szCs w:val="24"/>
              </w:rPr>
              <w:t>Indian</w:t>
            </w:r>
            <w:proofErr w:type="spellEnd"/>
            <w:r w:rsidRPr="00042808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rFonts w:cs="Tahoma"/>
                <w:i/>
                <w:sz w:val="24"/>
                <w:szCs w:val="24"/>
              </w:rPr>
              <w:t>Ethnic</w:t>
            </w:r>
            <w:proofErr w:type="spellEnd"/>
            <w:r w:rsidRPr="00042808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rFonts w:cs="Tahoma"/>
                <w:i/>
                <w:sz w:val="24"/>
                <w:szCs w:val="24"/>
              </w:rPr>
              <w:t>Renewal</w:t>
            </w:r>
            <w:proofErr w:type="spellEnd"/>
            <w:r w:rsidRPr="00042808">
              <w:rPr>
                <w:rFonts w:cs="Tahoma"/>
                <w:i/>
                <w:sz w:val="24"/>
                <w:szCs w:val="24"/>
              </w:rPr>
              <w:t xml:space="preserve">: Red </w:t>
            </w:r>
            <w:proofErr w:type="spellStart"/>
            <w:r w:rsidRPr="00042808">
              <w:rPr>
                <w:rFonts w:cs="Tahoma"/>
                <w:i/>
                <w:sz w:val="24"/>
                <w:szCs w:val="24"/>
              </w:rPr>
              <w:t>Power</w:t>
            </w:r>
            <w:proofErr w:type="spellEnd"/>
            <w:r w:rsidRPr="00042808">
              <w:rPr>
                <w:rFonts w:cs="Tahoma"/>
                <w:i/>
                <w:sz w:val="24"/>
                <w:szCs w:val="24"/>
              </w:rPr>
              <w:t xml:space="preserve"> and </w:t>
            </w:r>
            <w:proofErr w:type="spellStart"/>
            <w:r w:rsidRPr="00042808">
              <w:rPr>
                <w:rFonts w:cs="Tahoma"/>
                <w:i/>
                <w:sz w:val="24"/>
                <w:szCs w:val="24"/>
              </w:rPr>
              <w:t>the</w:t>
            </w:r>
            <w:proofErr w:type="spellEnd"/>
            <w:r w:rsidRPr="00042808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rFonts w:cs="Tahoma"/>
                <w:i/>
                <w:sz w:val="24"/>
                <w:szCs w:val="24"/>
              </w:rPr>
              <w:t>Resurgence</w:t>
            </w:r>
            <w:proofErr w:type="spellEnd"/>
            <w:r w:rsidRPr="00042808">
              <w:rPr>
                <w:rFonts w:cs="Tahoma"/>
                <w:i/>
                <w:sz w:val="24"/>
                <w:szCs w:val="24"/>
              </w:rPr>
              <w:t xml:space="preserve"> of </w:t>
            </w:r>
            <w:proofErr w:type="spellStart"/>
            <w:r w:rsidRPr="00042808">
              <w:rPr>
                <w:rFonts w:cs="Tahoma"/>
                <w:i/>
                <w:sz w:val="24"/>
                <w:szCs w:val="24"/>
              </w:rPr>
              <w:t>Identity</w:t>
            </w:r>
            <w:proofErr w:type="spellEnd"/>
            <w:r w:rsidRPr="00042808">
              <w:rPr>
                <w:rFonts w:cs="Tahoma"/>
                <w:i/>
                <w:sz w:val="24"/>
                <w:szCs w:val="24"/>
              </w:rPr>
              <w:t xml:space="preserve"> and </w:t>
            </w:r>
            <w:proofErr w:type="spellStart"/>
            <w:r w:rsidRPr="00042808">
              <w:rPr>
                <w:rFonts w:cs="Tahoma"/>
                <w:i/>
                <w:sz w:val="24"/>
                <w:szCs w:val="24"/>
              </w:rPr>
              <w:t>Culture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. </w:t>
            </w:r>
            <w:r w:rsidRPr="00042808">
              <w:rPr>
                <w:rFonts w:cs="Tahoma"/>
                <w:sz w:val="24"/>
                <w:szCs w:val="24"/>
              </w:rPr>
              <w:t>New York: Oxford, 1997.</w:t>
            </w:r>
          </w:p>
          <w:p w:rsidR="0050170C" w:rsidRPr="00042808" w:rsidRDefault="0050170C" w:rsidP="00813D5F">
            <w:pPr>
              <w:ind w:left="318" w:hanging="318"/>
              <w:rPr>
                <w:rFonts w:cs="Tahoma"/>
                <w:sz w:val="24"/>
                <w:szCs w:val="24"/>
              </w:rPr>
            </w:pPr>
            <w:proofErr w:type="spellStart"/>
            <w:r w:rsidRPr="00042808">
              <w:rPr>
                <w:rFonts w:cs="Tahoma"/>
                <w:sz w:val="24"/>
                <w:szCs w:val="24"/>
              </w:rPr>
              <w:t>Babha</w:t>
            </w:r>
            <w:proofErr w:type="spellEnd"/>
            <w:r w:rsidRPr="00042808">
              <w:rPr>
                <w:rFonts w:cs="Tahoma"/>
                <w:sz w:val="24"/>
                <w:szCs w:val="24"/>
              </w:rPr>
              <w:t xml:space="preserve">, </w:t>
            </w:r>
            <w:proofErr w:type="spellStart"/>
            <w:r w:rsidRPr="00042808">
              <w:rPr>
                <w:rFonts w:cs="Tahoma"/>
                <w:sz w:val="24"/>
                <w:szCs w:val="24"/>
              </w:rPr>
              <w:t>Homi</w:t>
            </w:r>
            <w:proofErr w:type="spellEnd"/>
            <w:r w:rsidRPr="00042808">
              <w:rPr>
                <w:rFonts w:cs="Tahoma"/>
                <w:sz w:val="24"/>
                <w:szCs w:val="24"/>
              </w:rPr>
              <w:t xml:space="preserve"> K. </w:t>
            </w:r>
            <w:r w:rsidRPr="00042808">
              <w:rPr>
                <w:rFonts w:cs="Tahoma"/>
                <w:i/>
                <w:sz w:val="24"/>
                <w:szCs w:val="24"/>
              </w:rPr>
              <w:t xml:space="preserve">The </w:t>
            </w:r>
            <w:proofErr w:type="spellStart"/>
            <w:r w:rsidRPr="00042808">
              <w:rPr>
                <w:rFonts w:cs="Tahoma"/>
                <w:i/>
                <w:sz w:val="24"/>
                <w:szCs w:val="24"/>
              </w:rPr>
              <w:t>Location</w:t>
            </w:r>
            <w:proofErr w:type="spellEnd"/>
            <w:r w:rsidRPr="00042808">
              <w:rPr>
                <w:rFonts w:cs="Tahoma"/>
                <w:i/>
                <w:sz w:val="24"/>
                <w:szCs w:val="24"/>
              </w:rPr>
              <w:t xml:space="preserve"> of </w:t>
            </w:r>
            <w:proofErr w:type="spellStart"/>
            <w:r w:rsidRPr="00042808">
              <w:rPr>
                <w:rFonts w:cs="Tahoma"/>
                <w:i/>
                <w:sz w:val="24"/>
                <w:szCs w:val="24"/>
              </w:rPr>
              <w:t>Culture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. </w:t>
            </w:r>
            <w:r w:rsidRPr="00042808">
              <w:rPr>
                <w:rFonts w:cs="Tahoma"/>
                <w:sz w:val="24"/>
                <w:szCs w:val="24"/>
              </w:rPr>
              <w:t xml:space="preserve">London: </w:t>
            </w:r>
            <w:proofErr w:type="spellStart"/>
            <w:r w:rsidRPr="00042808">
              <w:rPr>
                <w:rFonts w:cs="Tahoma"/>
                <w:sz w:val="24"/>
                <w:szCs w:val="24"/>
              </w:rPr>
              <w:t>Routledge</w:t>
            </w:r>
            <w:proofErr w:type="spellEnd"/>
            <w:r w:rsidRPr="00042808">
              <w:rPr>
                <w:rFonts w:cs="Tahoma"/>
                <w:sz w:val="24"/>
                <w:szCs w:val="24"/>
              </w:rPr>
              <w:t>, 1994.</w:t>
            </w:r>
          </w:p>
          <w:p w:rsidR="0050170C" w:rsidRPr="00042808" w:rsidRDefault="0050170C" w:rsidP="00813D5F">
            <w:pPr>
              <w:ind w:left="318" w:hanging="318"/>
              <w:rPr>
                <w:sz w:val="24"/>
                <w:szCs w:val="24"/>
              </w:rPr>
            </w:pPr>
            <w:proofErr w:type="spellStart"/>
            <w:r w:rsidRPr="00042808">
              <w:rPr>
                <w:sz w:val="24"/>
                <w:szCs w:val="24"/>
              </w:rPr>
              <w:t>Deloria</w:t>
            </w:r>
            <w:proofErr w:type="spellEnd"/>
            <w:r w:rsidRPr="00042808">
              <w:rPr>
                <w:sz w:val="24"/>
                <w:szCs w:val="24"/>
              </w:rPr>
              <w:t xml:space="preserve">, Philip. </w:t>
            </w:r>
            <w:proofErr w:type="spellStart"/>
            <w:r w:rsidRPr="00042808">
              <w:rPr>
                <w:i/>
                <w:sz w:val="24"/>
                <w:szCs w:val="24"/>
              </w:rPr>
              <w:t>Playing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i/>
                <w:sz w:val="24"/>
                <w:szCs w:val="24"/>
              </w:rPr>
              <w:t>Indian</w:t>
            </w:r>
            <w:proofErr w:type="spellEnd"/>
            <w:r w:rsidRPr="00042808">
              <w:rPr>
                <w:sz w:val="24"/>
                <w:szCs w:val="24"/>
              </w:rPr>
              <w:t xml:space="preserve">.  New </w:t>
            </w:r>
            <w:proofErr w:type="spellStart"/>
            <w:r w:rsidRPr="00042808">
              <w:rPr>
                <w:sz w:val="24"/>
                <w:szCs w:val="24"/>
              </w:rPr>
              <w:t>Haven</w:t>
            </w:r>
            <w:proofErr w:type="spellEnd"/>
            <w:r w:rsidRPr="00042808">
              <w:rPr>
                <w:sz w:val="24"/>
                <w:szCs w:val="24"/>
              </w:rPr>
              <w:t>: Yale UP? 1998.</w:t>
            </w:r>
          </w:p>
          <w:p w:rsidR="0050170C" w:rsidRPr="00B35515" w:rsidRDefault="0050170C" w:rsidP="00813D5F">
            <w:pPr>
              <w:ind w:left="318" w:hanging="318"/>
              <w:rPr>
                <w:sz w:val="24"/>
                <w:szCs w:val="24"/>
                <w:lang w:val="en-US"/>
              </w:rPr>
            </w:pPr>
            <w:r w:rsidRPr="00042808">
              <w:rPr>
                <w:sz w:val="24"/>
                <w:szCs w:val="24"/>
              </w:rPr>
              <w:t xml:space="preserve">Kádár, Judit </w:t>
            </w:r>
            <w:proofErr w:type="spellStart"/>
            <w:r w:rsidRPr="00042808">
              <w:rPr>
                <w:i/>
                <w:sz w:val="24"/>
                <w:szCs w:val="24"/>
              </w:rPr>
              <w:t>Going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i/>
                <w:sz w:val="24"/>
                <w:szCs w:val="24"/>
              </w:rPr>
              <w:t>Indian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042808">
              <w:rPr>
                <w:i/>
                <w:sz w:val="24"/>
                <w:szCs w:val="24"/>
              </w:rPr>
              <w:t>Cultural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i/>
                <w:sz w:val="24"/>
                <w:szCs w:val="24"/>
              </w:rPr>
              <w:t>Appropriation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i/>
                <w:sz w:val="24"/>
                <w:szCs w:val="24"/>
              </w:rPr>
              <w:t>in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i/>
                <w:sz w:val="24"/>
                <w:szCs w:val="24"/>
              </w:rPr>
              <w:t>the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i/>
                <w:sz w:val="24"/>
                <w:szCs w:val="24"/>
              </w:rPr>
              <w:t>Narrative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 De/</w:t>
            </w:r>
            <w:proofErr w:type="spellStart"/>
            <w:r w:rsidRPr="00042808">
              <w:rPr>
                <w:i/>
                <w:sz w:val="24"/>
                <w:szCs w:val="24"/>
              </w:rPr>
              <w:t>Re-Construction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042808">
              <w:rPr>
                <w:i/>
                <w:sz w:val="24"/>
                <w:szCs w:val="24"/>
              </w:rPr>
              <w:t>Ethnic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i/>
                <w:sz w:val="24"/>
                <w:szCs w:val="24"/>
              </w:rPr>
              <w:t>Identity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i/>
                <w:sz w:val="24"/>
                <w:szCs w:val="24"/>
              </w:rPr>
              <w:t>in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i/>
                <w:sz w:val="24"/>
                <w:szCs w:val="24"/>
              </w:rPr>
              <w:t>Recent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i/>
                <w:sz w:val="24"/>
                <w:szCs w:val="24"/>
              </w:rPr>
              <w:t>North-American</w:t>
            </w:r>
            <w:proofErr w:type="spellEnd"/>
            <w:r w:rsidRPr="000428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2808">
              <w:rPr>
                <w:i/>
                <w:sz w:val="24"/>
                <w:szCs w:val="24"/>
              </w:rPr>
              <w:t>Literature</w:t>
            </w:r>
            <w:proofErr w:type="spellEnd"/>
            <w:r w:rsidRPr="00042808">
              <w:rPr>
                <w:sz w:val="24"/>
                <w:szCs w:val="24"/>
              </w:rPr>
              <w:t>. (</w:t>
            </w:r>
            <w:proofErr w:type="spellStart"/>
            <w:r w:rsidRPr="00042808">
              <w:rPr>
                <w:sz w:val="24"/>
                <w:szCs w:val="24"/>
              </w:rPr>
              <w:t>manuscript</w:t>
            </w:r>
            <w:proofErr w:type="spellEnd"/>
            <w:r w:rsidRPr="00042808">
              <w:rPr>
                <w:sz w:val="24"/>
                <w:szCs w:val="24"/>
              </w:rPr>
              <w:t>)</w:t>
            </w:r>
          </w:p>
        </w:tc>
      </w:tr>
      <w:tr w:rsidR="0050170C" w:rsidRPr="00A35237" w:rsidTr="00813D5F">
        <w:trPr>
          <w:trHeight w:val="338"/>
        </w:trPr>
        <w:tc>
          <w:tcPr>
            <w:tcW w:w="9180" w:type="dxa"/>
            <w:gridSpan w:val="3"/>
          </w:tcPr>
          <w:p w:rsidR="0050170C" w:rsidRPr="00A35237" w:rsidRDefault="0050170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Kádár Judit, főiskolai docens, PhD</w:t>
            </w:r>
          </w:p>
        </w:tc>
      </w:tr>
      <w:tr w:rsidR="0050170C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170C" w:rsidRDefault="0050170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170C" w:rsidRPr="00A35237" w:rsidRDefault="0050170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37" w:rsidRDefault="00AC4837" w:rsidP="0050170C">
      <w:r>
        <w:separator/>
      </w:r>
    </w:p>
  </w:endnote>
  <w:endnote w:type="continuationSeparator" w:id="0">
    <w:p w:rsidR="00AC4837" w:rsidRDefault="00AC4837" w:rsidP="0050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37" w:rsidRDefault="00AC4837" w:rsidP="0050170C">
      <w:r>
        <w:separator/>
      </w:r>
    </w:p>
  </w:footnote>
  <w:footnote w:type="continuationSeparator" w:id="0">
    <w:p w:rsidR="00AC4837" w:rsidRDefault="00AC4837" w:rsidP="0050170C">
      <w:r>
        <w:continuationSeparator/>
      </w:r>
    </w:p>
  </w:footnote>
  <w:footnote w:id="1">
    <w:p w:rsidR="0050170C" w:rsidRDefault="0050170C" w:rsidP="0050170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0170C" w:rsidRDefault="0050170C" w:rsidP="0050170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70C"/>
    <w:rsid w:val="001139BD"/>
    <w:rsid w:val="00415CAB"/>
    <w:rsid w:val="0044718F"/>
    <w:rsid w:val="0050170C"/>
    <w:rsid w:val="00AC4837"/>
    <w:rsid w:val="00D24094"/>
    <w:rsid w:val="00D35857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70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0170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0170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0170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2409</Characters>
  <Application>Microsoft Office Word</Application>
  <DocSecurity>0</DocSecurity>
  <Lines>20</Lines>
  <Paragraphs>5</Paragraphs>
  <ScaleCrop>false</ScaleCrop>
  <Company>EKF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2013-07-01T12:35:00Z</dcterms:created>
  <dcterms:modified xsi:type="dcterms:W3CDTF">2013-07-01T12:59:00Z</dcterms:modified>
</cp:coreProperties>
</file>