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09" w:rsidRDefault="00F61809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132"/>
      </w:tblGrid>
      <w:tr w:rsidR="00F6180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Fordítóprogramok</w:t>
            </w:r>
            <w:r w:rsidR="00E51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517C7">
              <w:rPr>
                <w:b/>
                <w:sz w:val="24"/>
                <w:szCs w:val="24"/>
              </w:rPr>
              <w:t>ea</w:t>
            </w:r>
            <w:proofErr w:type="spellEnd"/>
            <w:r w:rsidR="00E51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spacing w:before="60"/>
              <w:jc w:val="both"/>
              <w:rPr>
                <w:b/>
                <w:bCs/>
                <w:lang w:val="en-US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517C7">
              <w:rPr>
                <w:b/>
                <w:sz w:val="24"/>
                <w:szCs w:val="24"/>
              </w:rPr>
              <w:t xml:space="preserve"> </w:t>
            </w:r>
            <w:r w:rsidR="00A56485"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lang w:val="en-US"/>
              </w:rPr>
              <w:t>BT_PI120K</w:t>
            </w:r>
            <w:r w:rsidR="00A56485">
              <w:rPr>
                <w:b/>
                <w:bCs/>
                <w:lang w:val="en-US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r w:rsidR="00A56485">
              <w:rPr>
                <w:b/>
                <w:sz w:val="24"/>
                <w:szCs w:val="24"/>
              </w:rPr>
              <w:t>4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shd w:val="clear" w:color="auto" w:fill="FFFF00"/>
              </w:rPr>
              <w:t>ea</w:t>
            </w:r>
            <w:proofErr w:type="gramStart"/>
            <w:r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>és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száma:</w:t>
            </w:r>
            <w:r w:rsidR="00E517C7">
              <w:rPr>
                <w:sz w:val="24"/>
                <w:szCs w:val="24"/>
              </w:rPr>
              <w:t xml:space="preserve"> </w:t>
            </w:r>
            <w:r w:rsidR="00A56485">
              <w:rPr>
                <w:sz w:val="24"/>
                <w:szCs w:val="24"/>
              </w:rPr>
              <w:t>15 óra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 w:rsidP="00E517C7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E517C7" w:rsidRPr="00E517C7">
              <w:rPr>
                <w:sz w:val="24"/>
                <w:szCs w:val="24"/>
                <w:highlight w:val="yellow"/>
              </w:rPr>
              <w:t>kollokvium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 w:rsidP="00A56485">
            <w:pPr>
              <w:snapToGrid w:val="0"/>
              <w:jc w:val="both"/>
              <w:rPr>
                <w:b/>
                <w:i/>
                <w:color w:val="FF0000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56485">
              <w:rPr>
                <w:b/>
                <w:bCs/>
                <w:lang w:val="en-US"/>
              </w:rPr>
              <w:t>L</w:t>
            </w:r>
            <w:r w:rsidR="00E517C7">
              <w:rPr>
                <w:b/>
                <w:bCs/>
                <w:lang w:val="en-US"/>
              </w:rPr>
              <w:t>BT_PI1</w:t>
            </w:r>
            <w:r w:rsidR="00A56485">
              <w:rPr>
                <w:b/>
                <w:bCs/>
                <w:lang w:val="en-US"/>
              </w:rPr>
              <w:t>53K4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F61809" w:rsidRPr="00E517C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4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1809" w:rsidRPr="00E517C7" w:rsidRDefault="00F61809">
            <w:pPr>
              <w:tabs>
                <w:tab w:val="left" w:pos="34"/>
              </w:tabs>
              <w:snapToGrid w:val="0"/>
              <w:jc w:val="both"/>
              <w:rPr>
                <w:sz w:val="24"/>
                <w:szCs w:val="24"/>
              </w:rPr>
            </w:pPr>
            <w:r w:rsidRPr="00E517C7">
              <w:rPr>
                <w:color w:val="00000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E517C7">
              <w:rPr>
                <w:color w:val="000000"/>
                <w:sz w:val="24"/>
                <w:szCs w:val="24"/>
                <w:lang w:val="en-US"/>
              </w:rPr>
              <w:t>tantárg</w:t>
            </w:r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az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imperatív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programozási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nyelvek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fordítási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módszereit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vizsgálja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Tartalma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fordítóprogramok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elvi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felépítése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Formális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nyelvek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és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fordítóprogramok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kapcsolata</w:t>
            </w:r>
            <w:proofErr w:type="spellEnd"/>
            <w:r w:rsidRPr="00E517C7">
              <w:rPr>
                <w:spacing w:val="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17C7">
              <w:rPr>
                <w:spacing w:val="2"/>
                <w:sz w:val="24"/>
                <w:szCs w:val="24"/>
                <w:lang w:val="en-US"/>
              </w:rPr>
              <w:t>Lexikális</w:t>
            </w:r>
            <w:proofErr w:type="spellEnd"/>
            <w:r w:rsidRPr="00E517C7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2"/>
                <w:sz w:val="24"/>
                <w:szCs w:val="24"/>
                <w:lang w:val="en-US"/>
              </w:rPr>
              <w:t>elemz</w:t>
            </w:r>
            <w:proofErr w:type="spellEnd"/>
            <w:r w:rsidRPr="00E517C7">
              <w:rPr>
                <w:spacing w:val="2"/>
                <w:sz w:val="24"/>
                <w:szCs w:val="24"/>
              </w:rPr>
              <w:t xml:space="preserve">ők. Szimbólum tábla. Szintaktikus elemzés, </w:t>
            </w:r>
            <w:proofErr w:type="spellStart"/>
            <w:r w:rsidRPr="00E517C7">
              <w:rPr>
                <w:spacing w:val="2"/>
                <w:sz w:val="24"/>
                <w:szCs w:val="24"/>
              </w:rPr>
              <w:t>trekurzív</w:t>
            </w:r>
            <w:proofErr w:type="spellEnd"/>
            <w:r w:rsidRPr="00E517C7">
              <w:rPr>
                <w:spacing w:val="2"/>
                <w:sz w:val="24"/>
                <w:szCs w:val="24"/>
              </w:rPr>
              <w:t xml:space="preserve"> leszállás módszere, táblázatos elemzők. Szemantikai elemzők. Attribútum fordítási grammatikák. Kódgenerálás és optimalizálás. </w:t>
            </w:r>
            <w:r w:rsidRPr="00E517C7">
              <w:rPr>
                <w:spacing w:val="1"/>
                <w:sz w:val="24"/>
                <w:szCs w:val="24"/>
              </w:rPr>
              <w:t xml:space="preserve">Elemzési algoritmusok. Fordítóprogramok tervezése. Fordítóprogram írását segítő rendszerek és nyelvek. </w:t>
            </w:r>
            <w:r w:rsidRPr="00E517C7">
              <w:rPr>
                <w:sz w:val="24"/>
                <w:szCs w:val="24"/>
              </w:rPr>
              <w:t>Fordítóprogramok készítése és vizsgálata.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61809" w:rsidRPr="00E517C7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1809" w:rsidRPr="00E517C7" w:rsidRDefault="00F61809">
            <w:pPr>
              <w:snapToGrid w:val="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517C7">
              <w:rPr>
                <w:b/>
                <w:sz w:val="24"/>
                <w:szCs w:val="24"/>
                <w:lang w:val="en-US"/>
              </w:rPr>
              <w:t>Csörnyei</w:t>
            </w:r>
            <w:proofErr w:type="spellEnd"/>
            <w:r w:rsidRPr="00E517C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/>
                <w:sz w:val="24"/>
                <w:szCs w:val="24"/>
                <w:lang w:val="en-US"/>
              </w:rPr>
              <w:t>Zoltán</w:t>
            </w:r>
            <w:proofErr w:type="spellEnd"/>
            <w:r w:rsidRPr="00E517C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/>
                <w:sz w:val="24"/>
                <w:szCs w:val="24"/>
                <w:lang w:val="en-US"/>
              </w:rPr>
              <w:t>Fordítóprogramok</w:t>
            </w:r>
            <w:proofErr w:type="spellEnd"/>
            <w:r w:rsidRPr="00E517C7">
              <w:rPr>
                <w:b/>
                <w:sz w:val="24"/>
                <w:szCs w:val="24"/>
                <w:lang w:val="en-US"/>
              </w:rPr>
              <w:t>, ELTE 2008, ISBN 978-963-9548-83-1</w:t>
            </w:r>
          </w:p>
          <w:p w:rsidR="00F61809" w:rsidRPr="00E517C7" w:rsidRDefault="00F6180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line="288" w:lineRule="atLeast"/>
              <w:ind w:left="1094"/>
              <w:rPr>
                <w:sz w:val="24"/>
                <w:szCs w:val="24"/>
                <w:lang w:val="en-US"/>
              </w:rPr>
            </w:pPr>
            <w:proofErr w:type="spellStart"/>
            <w:r w:rsidRPr="00E517C7">
              <w:rPr>
                <w:sz w:val="24"/>
                <w:szCs w:val="24"/>
                <w:lang w:val="en-US"/>
              </w:rPr>
              <w:t>Csörnyei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Lambda-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kalkulus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>, ELTE 2009, ISBN 978-963-9664-46</w:t>
            </w:r>
          </w:p>
          <w:p w:rsidR="00F61809" w:rsidRPr="00E517C7" w:rsidRDefault="00F6180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line="288" w:lineRule="atLeast"/>
              <w:ind w:left="1094"/>
              <w:rPr>
                <w:sz w:val="24"/>
                <w:szCs w:val="24"/>
                <w:lang w:val="en-US"/>
              </w:rPr>
            </w:pPr>
            <w:proofErr w:type="spellStart"/>
            <w:r w:rsidRPr="00E517C7">
              <w:rPr>
                <w:sz w:val="24"/>
                <w:szCs w:val="24"/>
                <w:lang w:val="en-US"/>
              </w:rPr>
              <w:t>Csörnyei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Fordítási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algoritmusok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Erdélyi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Tankönyvtanács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Kolozsvár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>, 2000</w:t>
            </w:r>
          </w:p>
          <w:p w:rsidR="00F61809" w:rsidRPr="00E517C7" w:rsidRDefault="00F6180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line="288" w:lineRule="atLeast"/>
              <w:ind w:left="1094"/>
              <w:rPr>
                <w:sz w:val="24"/>
                <w:szCs w:val="24"/>
                <w:lang w:val="en-US"/>
              </w:rPr>
            </w:pPr>
            <w:proofErr w:type="spellStart"/>
            <w:r w:rsidRPr="00E517C7">
              <w:rPr>
                <w:sz w:val="24"/>
                <w:szCs w:val="24"/>
                <w:lang w:val="en-US"/>
              </w:rPr>
              <w:t>Csörnyei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Kása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Formális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nyelvek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és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fordítóprogramok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Kolozsvári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Egyetemi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Kiadó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>, 2007.</w:t>
            </w:r>
          </w:p>
          <w:p w:rsidR="00F61809" w:rsidRPr="00E517C7" w:rsidRDefault="00F6180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ind w:left="1094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Demetrovics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János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Denev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, J., Pavlov, R., A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számítástudomány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matematikai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alapjai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Nemzeti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Tankönyvkiadó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>, Budapest, 1999.</w:t>
            </w:r>
          </w:p>
          <w:p w:rsidR="00F61809" w:rsidRPr="00E517C7" w:rsidRDefault="00F6180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ind w:left="1094"/>
              <w:rPr>
                <w:spacing w:val="-2"/>
                <w:sz w:val="24"/>
                <w:szCs w:val="24"/>
                <w:lang w:val="en-US"/>
              </w:rPr>
            </w:pPr>
            <w:r w:rsidRPr="00E517C7">
              <w:rPr>
                <w:spacing w:val="-2"/>
                <w:sz w:val="24"/>
                <w:szCs w:val="24"/>
                <w:lang w:val="en-US"/>
              </w:rPr>
              <w:t xml:space="preserve">Bach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Iván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Formális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nyelvek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Typotex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>, Budapest, 2005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 w:rsidP="000D4F2F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 w:rsidR="00E517C7">
              <w:rPr>
                <w:sz w:val="24"/>
                <w:szCs w:val="24"/>
              </w:rPr>
              <w:t>)</w:t>
            </w:r>
            <w:r w:rsidR="00E517C7">
              <w:rPr>
                <w:b/>
                <w:sz w:val="24"/>
                <w:szCs w:val="24"/>
              </w:rPr>
              <w:t>:</w:t>
            </w:r>
            <w:r w:rsidR="00E517C7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="000D4F2F" w:rsidRPr="0026214D">
              <w:rPr>
                <w:b/>
                <w:sz w:val="24"/>
                <w:szCs w:val="24"/>
                <w:highlight w:val="yellow"/>
              </w:rPr>
              <w:t xml:space="preserve">Király Roland, </w:t>
            </w:r>
            <w:r w:rsidR="000D4F2F">
              <w:rPr>
                <w:b/>
                <w:sz w:val="24"/>
                <w:szCs w:val="24"/>
                <w:highlight w:val="yellow"/>
              </w:rPr>
              <w:t>adjunktus</w:t>
            </w:r>
            <w:r w:rsidR="000D4F2F" w:rsidRPr="0026214D">
              <w:rPr>
                <w:b/>
                <w:sz w:val="24"/>
                <w:szCs w:val="24"/>
                <w:highlight w:val="yellow"/>
              </w:rPr>
              <w:t>,</w:t>
            </w:r>
            <w:r w:rsidR="000D4F2F" w:rsidRPr="000D4F2F">
              <w:rPr>
                <w:b/>
                <w:sz w:val="24"/>
                <w:szCs w:val="24"/>
                <w:highlight w:val="yellow"/>
              </w:rPr>
              <w:t xml:space="preserve"> doktorjelölt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 w:rsidP="000D4F2F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F61809" w:rsidRDefault="00F61809">
      <w:pPr>
        <w:spacing w:after="120"/>
        <w:jc w:val="both"/>
      </w:pPr>
    </w:p>
    <w:p w:rsidR="00F61809" w:rsidRDefault="00F61809"/>
    <w:sectPr w:rsidR="00F61809" w:rsidSect="00ED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AE" w:rsidRDefault="00F405AE">
      <w:r>
        <w:separator/>
      </w:r>
    </w:p>
  </w:endnote>
  <w:endnote w:type="continuationSeparator" w:id="0">
    <w:p w:rsidR="00F405AE" w:rsidRDefault="00F4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AE" w:rsidRDefault="00F405AE">
      <w:r>
        <w:separator/>
      </w:r>
    </w:p>
  </w:footnote>
  <w:footnote w:type="continuationSeparator" w:id="0">
    <w:p w:rsidR="00F405AE" w:rsidRDefault="00F405AE">
      <w:r>
        <w:continuationSeparator/>
      </w:r>
    </w:p>
  </w:footnote>
  <w:footnote w:id="1">
    <w:p w:rsidR="00F61809" w:rsidRDefault="00F61809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61809" w:rsidRDefault="00F61809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7C7"/>
    <w:rsid w:val="000D4F2F"/>
    <w:rsid w:val="004C58A8"/>
    <w:rsid w:val="00987A20"/>
    <w:rsid w:val="00A56485"/>
    <w:rsid w:val="00E517C7"/>
    <w:rsid w:val="00ED6D60"/>
    <w:rsid w:val="00F405AE"/>
    <w:rsid w:val="00F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D60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ED6D6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ED6D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D6D6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D6D6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D6D6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ED6D60"/>
    <w:rPr>
      <w:rFonts w:ascii="Symbol" w:hAnsi="Symbol"/>
    </w:rPr>
  </w:style>
  <w:style w:type="character" w:customStyle="1" w:styleId="Absatz-Standardschriftart">
    <w:name w:val="Absatz-Standardschriftart"/>
    <w:rsid w:val="00ED6D60"/>
  </w:style>
  <w:style w:type="character" w:customStyle="1" w:styleId="WW-Absatz-Standardschriftart">
    <w:name w:val="WW-Absatz-Standardschriftart"/>
    <w:rsid w:val="00ED6D60"/>
  </w:style>
  <w:style w:type="character" w:customStyle="1" w:styleId="WW-Absatz-Standardschriftart1">
    <w:name w:val="WW-Absatz-Standardschriftart1"/>
    <w:rsid w:val="00ED6D60"/>
  </w:style>
  <w:style w:type="character" w:customStyle="1" w:styleId="WW-Absatz-Standardschriftart11">
    <w:name w:val="WW-Absatz-Standardschriftart11"/>
    <w:rsid w:val="00ED6D60"/>
  </w:style>
  <w:style w:type="character" w:customStyle="1" w:styleId="WW-Absatz-Standardschriftart111">
    <w:name w:val="WW-Absatz-Standardschriftart111"/>
    <w:rsid w:val="00ED6D60"/>
  </w:style>
  <w:style w:type="character" w:customStyle="1" w:styleId="Bekezdsalapbettpusa1">
    <w:name w:val="Bekezdés alapbetűtípusa1"/>
    <w:rsid w:val="00ED6D60"/>
  </w:style>
  <w:style w:type="character" w:customStyle="1" w:styleId="Cmsor1Char">
    <w:name w:val="Címsor 1 Char"/>
    <w:basedOn w:val="Bekezdsalapbettpusa1"/>
    <w:rsid w:val="00ED6D60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ED6D60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ED6D60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ED6D60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ED6D60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ED6D60"/>
    <w:rPr>
      <w:b/>
      <w:bCs/>
    </w:rPr>
  </w:style>
  <w:style w:type="character" w:customStyle="1" w:styleId="Lbjegyzet-karakterek">
    <w:name w:val="Lábjegyzet-karakterek"/>
    <w:basedOn w:val="Bekezdsalapbettpusa1"/>
    <w:rsid w:val="00ED6D60"/>
    <w:rPr>
      <w:vertAlign w:val="superscript"/>
    </w:rPr>
  </w:style>
  <w:style w:type="character" w:customStyle="1" w:styleId="LbjegyzetszvegChar">
    <w:name w:val="Lábjegyzetszöveg Char"/>
    <w:basedOn w:val="Bekezdsalapbettpusa1"/>
    <w:rsid w:val="00ED6D60"/>
  </w:style>
  <w:style w:type="character" w:styleId="Lbjegyzet-hivatkozs">
    <w:name w:val="footnote reference"/>
    <w:rsid w:val="00ED6D60"/>
    <w:rPr>
      <w:vertAlign w:val="superscript"/>
    </w:rPr>
  </w:style>
  <w:style w:type="character" w:customStyle="1" w:styleId="RTFNum21">
    <w:name w:val="RTF_Num 2 1"/>
    <w:rsid w:val="00ED6D60"/>
    <w:rPr>
      <w:rFonts w:ascii="Symbol" w:hAnsi="Symbol"/>
    </w:rPr>
  </w:style>
  <w:style w:type="character" w:customStyle="1" w:styleId="Vgjegyzet-karakterek">
    <w:name w:val="Végjegyzet-karakterek"/>
    <w:rsid w:val="00ED6D60"/>
    <w:rPr>
      <w:vertAlign w:val="superscript"/>
    </w:rPr>
  </w:style>
  <w:style w:type="character" w:customStyle="1" w:styleId="WW-Vgjegyzet-karakterek">
    <w:name w:val="WW-Végjegyzet-karakterek"/>
    <w:rsid w:val="00ED6D60"/>
  </w:style>
  <w:style w:type="character" w:styleId="Vgjegyzet-hivatkozs">
    <w:name w:val="endnote reference"/>
    <w:rsid w:val="00ED6D60"/>
    <w:rPr>
      <w:vertAlign w:val="superscript"/>
    </w:rPr>
  </w:style>
  <w:style w:type="paragraph" w:customStyle="1" w:styleId="Cmsor">
    <w:name w:val="Címsor"/>
    <w:basedOn w:val="Norml"/>
    <w:next w:val="Szvegtrzs"/>
    <w:rsid w:val="00ED6D6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ED6D60"/>
    <w:pPr>
      <w:spacing w:after="120"/>
    </w:pPr>
  </w:style>
  <w:style w:type="paragraph" w:styleId="Lista">
    <w:name w:val="List"/>
    <w:basedOn w:val="Szvegtrzs"/>
    <w:rsid w:val="00ED6D60"/>
    <w:rPr>
      <w:rFonts w:cs="Mangal"/>
    </w:rPr>
  </w:style>
  <w:style w:type="paragraph" w:customStyle="1" w:styleId="Felirat">
    <w:name w:val="Felirat"/>
    <w:basedOn w:val="Norml"/>
    <w:rsid w:val="00ED6D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D6D60"/>
    <w:pPr>
      <w:suppressLineNumbers/>
    </w:pPr>
    <w:rPr>
      <w:rFonts w:cs="Mangal"/>
    </w:rPr>
  </w:style>
  <w:style w:type="paragraph" w:styleId="Lbjegyzetszveg">
    <w:name w:val="footnote text"/>
    <w:basedOn w:val="Norml"/>
    <w:rsid w:val="00ED6D60"/>
  </w:style>
  <w:style w:type="paragraph" w:customStyle="1" w:styleId="Tblzattartalom">
    <w:name w:val="Táblázattartalom"/>
    <w:basedOn w:val="Norml"/>
    <w:rsid w:val="00ED6D60"/>
    <w:pPr>
      <w:suppressLineNumbers/>
    </w:pPr>
  </w:style>
  <w:style w:type="paragraph" w:customStyle="1" w:styleId="Tblzatfejlc">
    <w:name w:val="Táblázatfejléc"/>
    <w:basedOn w:val="Tblzattartalom"/>
    <w:rsid w:val="00ED6D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cp:lastPrinted>1601-01-01T00:00:00Z</cp:lastPrinted>
  <dcterms:created xsi:type="dcterms:W3CDTF">2013-06-28T13:37:00Z</dcterms:created>
  <dcterms:modified xsi:type="dcterms:W3CDTF">2013-07-04T13:45:00Z</dcterms:modified>
</cp:coreProperties>
</file>