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1A715C" w:rsidRPr="00A715BD" w:rsidTr="00063D7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A715C" w:rsidRPr="00A715BD" w:rsidRDefault="001A715C" w:rsidP="00063D7B">
            <w:pPr>
              <w:rPr>
                <w:b/>
                <w:bCs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br w:type="page"/>
            </w:r>
            <w:r w:rsidRPr="00A715BD">
              <w:rPr>
                <w:b/>
                <w:sz w:val="24"/>
                <w:szCs w:val="24"/>
              </w:rPr>
              <w:t xml:space="preserve">Tantárgy neve: </w:t>
            </w:r>
            <w:r w:rsidRPr="00A715BD">
              <w:rPr>
                <w:b/>
                <w:bCs/>
                <w:sz w:val="24"/>
                <w:szCs w:val="24"/>
              </w:rPr>
              <w:t>Újkori egyetemes történelem (1849-1918)</w:t>
            </w:r>
          </w:p>
          <w:p w:rsidR="001A715C" w:rsidRPr="005142B8" w:rsidRDefault="001A715C" w:rsidP="00063D7B">
            <w:pPr>
              <w:pStyle w:val="Cmsor3"/>
              <w:spacing w:before="60"/>
              <w:rPr>
                <w:rFonts w:ascii="Times New Roman" w:hAnsi="Times New Roman"/>
                <w:sz w:val="24"/>
                <w:szCs w:val="24"/>
              </w:rPr>
            </w:pPr>
            <w:r w:rsidRPr="005142B8">
              <w:rPr>
                <w:rFonts w:ascii="Times New Roman" w:hAnsi="Times New Roman"/>
                <w:sz w:val="24"/>
                <w:szCs w:val="24"/>
              </w:rPr>
              <w:t>(A „hosszú 19. század” politikatörténete)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5C" w:rsidRPr="00A715BD" w:rsidRDefault="00AE7B46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 L</w:t>
            </w:r>
            <w:r w:rsidR="001A715C" w:rsidRPr="00A715BD">
              <w:rPr>
                <w:b/>
                <w:sz w:val="24"/>
                <w:szCs w:val="24"/>
              </w:rPr>
              <w:t>BB_TR182K3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A715C" w:rsidRPr="00A715BD" w:rsidRDefault="001A715C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Kreditszáma: 3</w:t>
            </w:r>
          </w:p>
        </w:tc>
      </w:tr>
      <w:tr w:rsidR="001A715C" w:rsidRPr="00A715BD" w:rsidTr="00063D7B">
        <w:tc>
          <w:tcPr>
            <w:tcW w:w="9180" w:type="dxa"/>
            <w:gridSpan w:val="3"/>
          </w:tcPr>
          <w:p w:rsidR="001A715C" w:rsidRPr="00A715BD" w:rsidRDefault="001A715C" w:rsidP="00063D7B">
            <w:pPr>
              <w:spacing w:before="60"/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tanóra típusa</w:t>
            </w:r>
            <w:proofErr w:type="gramStart"/>
            <w:r w:rsidRPr="00A715BD">
              <w:rPr>
                <w:sz w:val="24"/>
                <w:szCs w:val="24"/>
              </w:rPr>
              <w:t xml:space="preserve">:   </w:t>
            </w:r>
            <w:r w:rsidRPr="00A715BD">
              <w:rPr>
                <w:b/>
                <w:sz w:val="24"/>
                <w:szCs w:val="24"/>
              </w:rPr>
              <w:t>ea</w:t>
            </w:r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  <w:r w:rsidRPr="00A715BD">
              <w:rPr>
                <w:sz w:val="24"/>
                <w:szCs w:val="24"/>
              </w:rPr>
              <w:t xml:space="preserve">      száma: </w:t>
            </w:r>
            <w:r w:rsidRPr="00A715BD">
              <w:rPr>
                <w:b/>
                <w:sz w:val="24"/>
                <w:szCs w:val="24"/>
              </w:rPr>
              <w:t>heti 2 óra</w:t>
            </w:r>
          </w:p>
        </w:tc>
      </w:tr>
      <w:tr w:rsidR="001A715C" w:rsidRPr="00A715BD" w:rsidTr="00063D7B">
        <w:tc>
          <w:tcPr>
            <w:tcW w:w="9180" w:type="dxa"/>
            <w:gridSpan w:val="3"/>
          </w:tcPr>
          <w:p w:rsidR="001A715C" w:rsidRPr="00A715BD" w:rsidRDefault="001A715C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számonkérés módja</w:t>
            </w:r>
            <w:proofErr w:type="gramStart"/>
            <w:r w:rsidRPr="00A715BD">
              <w:rPr>
                <w:sz w:val="24"/>
                <w:szCs w:val="24"/>
              </w:rPr>
              <w:t xml:space="preserve">:  </w:t>
            </w:r>
            <w:proofErr w:type="spellStart"/>
            <w:r w:rsidRPr="00A715BD">
              <w:rPr>
                <w:b/>
                <w:sz w:val="24"/>
                <w:szCs w:val="24"/>
              </w:rPr>
              <w:t>koll</w:t>
            </w:r>
            <w:proofErr w:type="spellEnd"/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</w:p>
        </w:tc>
      </w:tr>
      <w:tr w:rsidR="001A715C" w:rsidRPr="00A715BD" w:rsidTr="00063D7B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1A715C" w:rsidRPr="00A715BD" w:rsidRDefault="001A715C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tantárgy tantervi helye</w:t>
            </w:r>
            <w:proofErr w:type="gramStart"/>
            <w:r w:rsidRPr="00A715BD">
              <w:rPr>
                <w:sz w:val="24"/>
                <w:szCs w:val="24"/>
              </w:rPr>
              <w:t xml:space="preserve">:   </w:t>
            </w:r>
            <w:r w:rsidRPr="00A715BD">
              <w:rPr>
                <w:b/>
                <w:sz w:val="24"/>
                <w:szCs w:val="24"/>
              </w:rPr>
              <w:t>V.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 félév</w:t>
            </w:r>
          </w:p>
        </w:tc>
      </w:tr>
      <w:tr w:rsidR="001A715C" w:rsidRPr="00A715BD" w:rsidTr="00063D7B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1A715C" w:rsidRPr="00A715BD" w:rsidRDefault="001A715C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Előtanulmányi feltételek:</w:t>
            </w:r>
            <w:r w:rsidRPr="00A715BD">
              <w:rPr>
                <w:i/>
                <w:sz w:val="24"/>
                <w:szCs w:val="24"/>
              </w:rPr>
              <w:t xml:space="preserve"> </w:t>
            </w:r>
            <w:r w:rsidRPr="00A715BD">
              <w:rPr>
                <w:b/>
                <w:sz w:val="24"/>
                <w:szCs w:val="24"/>
              </w:rPr>
              <w:t>---</w:t>
            </w:r>
          </w:p>
        </w:tc>
      </w:tr>
      <w:tr w:rsidR="001A715C" w:rsidRPr="005142B8" w:rsidTr="00063D7B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1A715C" w:rsidRPr="00A715BD" w:rsidRDefault="001A715C" w:rsidP="00063D7B">
            <w:pPr>
              <w:rPr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Tantárgyleírás</w:t>
            </w:r>
            <w:r w:rsidRPr="00A715BD">
              <w:rPr>
                <w:sz w:val="24"/>
                <w:szCs w:val="24"/>
              </w:rPr>
              <w:t xml:space="preserve">: </w:t>
            </w:r>
          </w:p>
          <w:p w:rsidR="001A715C" w:rsidRPr="005142B8" w:rsidRDefault="001A715C" w:rsidP="00063D7B">
            <w:pPr>
              <w:pStyle w:val="Szvegtrzs3"/>
              <w:rPr>
                <w:i/>
                <w:iCs/>
                <w:sz w:val="24"/>
                <w:szCs w:val="24"/>
              </w:rPr>
            </w:pPr>
            <w:r w:rsidRPr="005142B8">
              <w:rPr>
                <w:sz w:val="24"/>
                <w:szCs w:val="24"/>
              </w:rPr>
              <w:t xml:space="preserve">A tanegység célja és tartalma: Gazdaságtörténeti áttekintés (a világgazdaság létrejöttének mozgatórugói, a világgazdaság főbb tényezői). Franciaország, 1849-1871. Az olasz egység létrejötte (előzmények, szakaszok, következmények). A német egység létrejötte (előzmények, szakaszok, következmények). Polgárháború az </w:t>
            </w:r>
            <w:proofErr w:type="spellStart"/>
            <w:r w:rsidRPr="005142B8">
              <w:rPr>
                <w:sz w:val="24"/>
                <w:szCs w:val="24"/>
              </w:rPr>
              <w:t>USÁ-ban</w:t>
            </w:r>
            <w:proofErr w:type="spellEnd"/>
            <w:r w:rsidRPr="005142B8">
              <w:rPr>
                <w:sz w:val="24"/>
                <w:szCs w:val="24"/>
              </w:rPr>
              <w:t xml:space="preserve"> (okok, események, következmények). Anglia (csak a főbb események áttekintése). Franciaország, 1871-1914 (gazdaság és társadalom, a köztársaságiak és a </w:t>
            </w:r>
            <w:proofErr w:type="gramStart"/>
            <w:r w:rsidRPr="005142B8">
              <w:rPr>
                <w:sz w:val="24"/>
                <w:szCs w:val="24"/>
              </w:rPr>
              <w:t>monarchisták  küzdelme</w:t>
            </w:r>
            <w:proofErr w:type="gramEnd"/>
            <w:r w:rsidRPr="005142B8">
              <w:rPr>
                <w:sz w:val="24"/>
                <w:szCs w:val="24"/>
              </w:rPr>
              <w:t>, külpolitika). Németország, 1871-1914 (Bismarck bel-és külpolitikája, II. Vilmos és a német „világpolitika”). Oroszország belső helyzete és külpolitikája a 19. század végén – a 20. század elején. Az USA a századforduló idején (</w:t>
            </w:r>
            <w:proofErr w:type="spellStart"/>
            <w:r w:rsidRPr="005142B8">
              <w:rPr>
                <w:sz w:val="24"/>
                <w:szCs w:val="24"/>
              </w:rPr>
              <w:t>gazdasági-társadalmi-politikai</w:t>
            </w:r>
            <w:proofErr w:type="spellEnd"/>
            <w:r w:rsidRPr="005142B8">
              <w:rPr>
                <w:sz w:val="24"/>
                <w:szCs w:val="24"/>
              </w:rPr>
              <w:t xml:space="preserve"> áttekintés). Az anarchizmus (a főbb képviselők nézeteinek bemutatása). A fajelméletek (a fontosabb elméletek bemutatása). Japán (a </w:t>
            </w:r>
            <w:proofErr w:type="spellStart"/>
            <w:r w:rsidRPr="005142B8">
              <w:rPr>
                <w:sz w:val="24"/>
                <w:szCs w:val="24"/>
              </w:rPr>
              <w:t>sógunátus</w:t>
            </w:r>
            <w:proofErr w:type="spellEnd"/>
            <w:r w:rsidRPr="005142B8">
              <w:rPr>
                <w:sz w:val="24"/>
                <w:szCs w:val="24"/>
              </w:rPr>
              <w:t xml:space="preserve"> bukása, a </w:t>
            </w:r>
            <w:proofErr w:type="spellStart"/>
            <w:r w:rsidRPr="005142B8">
              <w:rPr>
                <w:sz w:val="24"/>
                <w:szCs w:val="24"/>
              </w:rPr>
              <w:t>Meidzsi-restauráció</w:t>
            </w:r>
            <w:proofErr w:type="spellEnd"/>
            <w:r w:rsidRPr="005142B8">
              <w:rPr>
                <w:sz w:val="24"/>
                <w:szCs w:val="24"/>
              </w:rPr>
              <w:t>, a nagyhatalmi pozíció megszerzése). Diplomáciatörténeti áttekintés (elsősorban a szövetségi rendszerek létrejötte).</w:t>
            </w:r>
          </w:p>
        </w:tc>
      </w:tr>
      <w:tr w:rsidR="001A715C" w:rsidRPr="00A715BD" w:rsidTr="00063D7B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1A715C" w:rsidRPr="00A715BD" w:rsidRDefault="001A715C" w:rsidP="00063D7B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</w:p>
        </w:tc>
      </w:tr>
      <w:tr w:rsidR="001A715C" w:rsidRPr="00A715BD" w:rsidTr="00063D7B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1A715C" w:rsidRPr="00A715BD" w:rsidRDefault="001A715C" w:rsidP="00063D7B">
            <w:pPr>
              <w:rPr>
                <w:b/>
                <w:bCs/>
                <w:sz w:val="24"/>
                <w:szCs w:val="24"/>
              </w:rPr>
            </w:pPr>
            <w:r w:rsidRPr="00A715BD">
              <w:rPr>
                <w:b/>
                <w:bCs/>
                <w:sz w:val="24"/>
                <w:szCs w:val="24"/>
              </w:rPr>
              <w:t>Kötelező és ajánlott olvasmányok:</w:t>
            </w:r>
          </w:p>
          <w:p w:rsidR="001A715C" w:rsidRPr="00A715BD" w:rsidRDefault="001A715C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sz w:val="24"/>
                <w:szCs w:val="24"/>
              </w:rPr>
              <w:t>Berend</w:t>
            </w:r>
            <w:proofErr w:type="spellEnd"/>
            <w:r w:rsidRPr="00A715BD">
              <w:rPr>
                <w:sz w:val="24"/>
                <w:szCs w:val="24"/>
              </w:rPr>
              <w:t xml:space="preserve"> T. </w:t>
            </w:r>
            <w:proofErr w:type="spellStart"/>
            <w:r w:rsidRPr="00A715BD">
              <w:rPr>
                <w:sz w:val="24"/>
                <w:szCs w:val="24"/>
              </w:rPr>
              <w:t>I.-Ránki</w:t>
            </w:r>
            <w:proofErr w:type="spellEnd"/>
            <w:r w:rsidRPr="00A715BD">
              <w:rPr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sz w:val="24"/>
                <w:szCs w:val="24"/>
              </w:rPr>
              <w:t>Gy</w:t>
            </w:r>
            <w:proofErr w:type="spellEnd"/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Európa gazdasága a 19. században, 1780-1914. Gondolat, Bp., 1987.</w:t>
            </w:r>
          </w:p>
          <w:p w:rsidR="001A715C" w:rsidRPr="00A715BD" w:rsidRDefault="001A715C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Szántó </w:t>
            </w:r>
            <w:proofErr w:type="spellStart"/>
            <w:r w:rsidRPr="00A715BD">
              <w:rPr>
                <w:sz w:val="24"/>
                <w:szCs w:val="24"/>
              </w:rPr>
              <w:t>Gy</w:t>
            </w:r>
            <w:proofErr w:type="spellEnd"/>
            <w:r w:rsidRPr="00A715BD">
              <w:rPr>
                <w:sz w:val="24"/>
                <w:szCs w:val="24"/>
              </w:rPr>
              <w:t>. T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Anglia története. Kozmosz Könyvek, 1987.</w:t>
            </w:r>
          </w:p>
          <w:p w:rsidR="001A715C" w:rsidRPr="00A715BD" w:rsidRDefault="001A715C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R. Price: Franciaország története. Maecenas, Bp., 1994.</w:t>
            </w:r>
          </w:p>
          <w:p w:rsidR="001A715C" w:rsidRPr="00A715BD" w:rsidRDefault="001A715C" w:rsidP="00063D7B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Charle</w:t>
            </w:r>
            <w:proofErr w:type="spellEnd"/>
            <w:r w:rsidRPr="00A715BD">
              <w:rPr>
                <w:sz w:val="24"/>
                <w:szCs w:val="24"/>
              </w:rPr>
              <w:t xml:space="preserve">, C.: Histoire de </w:t>
            </w:r>
            <w:proofErr w:type="gramStart"/>
            <w:r w:rsidRPr="00A715BD">
              <w:rPr>
                <w:sz w:val="24"/>
                <w:szCs w:val="24"/>
              </w:rPr>
              <w:t>la</w:t>
            </w:r>
            <w:proofErr w:type="gramEnd"/>
            <w:r w:rsidRPr="00A715BD">
              <w:rPr>
                <w:sz w:val="24"/>
                <w:szCs w:val="24"/>
              </w:rPr>
              <w:t xml:space="preserve"> France au 19 e </w:t>
            </w:r>
            <w:proofErr w:type="spellStart"/>
            <w:r w:rsidRPr="00A715BD">
              <w:rPr>
                <w:sz w:val="24"/>
                <w:szCs w:val="24"/>
              </w:rPr>
              <w:t>siècle</w:t>
            </w:r>
            <w:proofErr w:type="spellEnd"/>
            <w:r w:rsidRPr="00A715BD">
              <w:rPr>
                <w:sz w:val="24"/>
                <w:szCs w:val="24"/>
              </w:rPr>
              <w:t>. 1991.</w:t>
            </w:r>
          </w:p>
          <w:p w:rsidR="001A715C" w:rsidRPr="00A715BD" w:rsidRDefault="001A715C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Németh I.: Németország története 1871-1990. Bp., 2002.</w:t>
            </w:r>
          </w:p>
          <w:p w:rsidR="001A715C" w:rsidRPr="00A715BD" w:rsidRDefault="001A715C" w:rsidP="00063D7B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Tokody</w:t>
            </w:r>
            <w:proofErr w:type="spellEnd"/>
            <w:r w:rsidRPr="00A715BD">
              <w:rPr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sz w:val="24"/>
                <w:szCs w:val="24"/>
              </w:rPr>
              <w:t>Gy.-Niederhauser</w:t>
            </w:r>
            <w:proofErr w:type="spellEnd"/>
            <w:r w:rsidRPr="00A715BD">
              <w:rPr>
                <w:sz w:val="24"/>
                <w:szCs w:val="24"/>
              </w:rPr>
              <w:t xml:space="preserve"> E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Németország története. Akadémiai, Bp., 1972.</w:t>
            </w:r>
          </w:p>
          <w:p w:rsidR="001A715C" w:rsidRPr="00A715BD" w:rsidRDefault="001A715C" w:rsidP="00063D7B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Wehler</w:t>
            </w:r>
            <w:proofErr w:type="spellEnd"/>
            <w:r w:rsidRPr="00A715BD">
              <w:rPr>
                <w:sz w:val="24"/>
                <w:szCs w:val="24"/>
              </w:rPr>
              <w:t xml:space="preserve">, H. U.: The </w:t>
            </w:r>
            <w:proofErr w:type="spellStart"/>
            <w:r w:rsidRPr="00A715BD">
              <w:rPr>
                <w:sz w:val="24"/>
                <w:szCs w:val="24"/>
              </w:rPr>
              <w:t>German</w:t>
            </w:r>
            <w:proofErr w:type="spellEnd"/>
            <w:r w:rsidRPr="00A715BD">
              <w:rPr>
                <w:sz w:val="24"/>
                <w:szCs w:val="24"/>
              </w:rPr>
              <w:t xml:space="preserve"> Empire. </w:t>
            </w:r>
            <w:proofErr w:type="spellStart"/>
            <w:r w:rsidRPr="00A715BD">
              <w:rPr>
                <w:sz w:val="24"/>
                <w:szCs w:val="24"/>
              </w:rPr>
              <w:t>Leamington</w:t>
            </w:r>
            <w:proofErr w:type="spellEnd"/>
            <w:r w:rsidRPr="00A715BD">
              <w:rPr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sz w:val="24"/>
                <w:szCs w:val="24"/>
              </w:rPr>
              <w:t>Spa</w:t>
            </w:r>
            <w:proofErr w:type="spellEnd"/>
            <w:r w:rsidRPr="00A715BD">
              <w:rPr>
                <w:sz w:val="24"/>
                <w:szCs w:val="24"/>
              </w:rPr>
              <w:t>, Berg, 1985.</w:t>
            </w:r>
          </w:p>
          <w:p w:rsidR="001A715C" w:rsidRPr="00A715BD" w:rsidRDefault="001A715C" w:rsidP="00063D7B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M.Heller</w:t>
            </w:r>
            <w:proofErr w:type="spellEnd"/>
            <w:r w:rsidRPr="00A715BD">
              <w:rPr>
                <w:sz w:val="24"/>
                <w:szCs w:val="24"/>
              </w:rPr>
              <w:t>: Az Orosz Birodalom története. Bp., 1996.</w:t>
            </w:r>
          </w:p>
          <w:p w:rsidR="001A715C" w:rsidRPr="00A715BD" w:rsidRDefault="001A715C" w:rsidP="00063D7B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Sellers-May-McMillen</w:t>
            </w:r>
            <w:proofErr w:type="spellEnd"/>
            <w:r w:rsidRPr="00A715BD">
              <w:rPr>
                <w:sz w:val="24"/>
                <w:szCs w:val="24"/>
              </w:rPr>
              <w:t>: Az Egyesült Államok története. Maecenas, Bp., 1995.</w:t>
            </w:r>
          </w:p>
          <w:p w:rsidR="001A715C" w:rsidRPr="00A715BD" w:rsidRDefault="001A715C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Ridley, J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The History of England. </w:t>
            </w:r>
            <w:proofErr w:type="spellStart"/>
            <w:r w:rsidRPr="00A715BD">
              <w:rPr>
                <w:sz w:val="24"/>
                <w:szCs w:val="24"/>
              </w:rPr>
              <w:t>Routledge</w:t>
            </w:r>
            <w:proofErr w:type="spellEnd"/>
            <w:r w:rsidRPr="00A715BD">
              <w:rPr>
                <w:sz w:val="24"/>
                <w:szCs w:val="24"/>
              </w:rPr>
              <w:t xml:space="preserve"> and </w:t>
            </w:r>
            <w:proofErr w:type="spellStart"/>
            <w:r w:rsidRPr="00A715BD">
              <w:rPr>
                <w:sz w:val="24"/>
                <w:szCs w:val="24"/>
              </w:rPr>
              <w:t>Kegan</w:t>
            </w:r>
            <w:proofErr w:type="spellEnd"/>
            <w:r w:rsidRPr="00A715BD">
              <w:rPr>
                <w:sz w:val="24"/>
                <w:szCs w:val="24"/>
              </w:rPr>
              <w:t xml:space="preserve"> Paul, London, 1981.</w:t>
            </w:r>
          </w:p>
          <w:p w:rsidR="001A715C" w:rsidRPr="00A715BD" w:rsidRDefault="001A715C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The </w:t>
            </w:r>
            <w:proofErr w:type="spellStart"/>
            <w:r w:rsidRPr="00A715BD">
              <w:rPr>
                <w:sz w:val="24"/>
                <w:szCs w:val="24"/>
              </w:rPr>
              <w:t>Gladstone</w:t>
            </w:r>
            <w:proofErr w:type="spellEnd"/>
            <w:r w:rsidRPr="00A715BD">
              <w:rPr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sz w:val="24"/>
                <w:szCs w:val="24"/>
              </w:rPr>
              <w:t>Diaries</w:t>
            </w:r>
            <w:proofErr w:type="spellEnd"/>
            <w:r w:rsidRPr="00A715BD">
              <w:rPr>
                <w:sz w:val="24"/>
                <w:szCs w:val="24"/>
              </w:rPr>
              <w:t xml:space="preserve"> 1-6. Oxford, 1968-1978.</w:t>
            </w:r>
          </w:p>
          <w:p w:rsidR="001A715C" w:rsidRPr="00A715BD" w:rsidRDefault="001A715C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E. O. </w:t>
            </w:r>
            <w:proofErr w:type="spellStart"/>
            <w:r w:rsidRPr="00A715BD">
              <w:rPr>
                <w:sz w:val="24"/>
                <w:szCs w:val="24"/>
              </w:rPr>
              <w:t>Reishauer</w:t>
            </w:r>
            <w:proofErr w:type="spellEnd"/>
            <w:r w:rsidRPr="00A715BD">
              <w:rPr>
                <w:sz w:val="24"/>
                <w:szCs w:val="24"/>
              </w:rPr>
              <w:t>: Japán története. Maecenas, Bp., 1995.</w:t>
            </w:r>
          </w:p>
          <w:p w:rsidR="001A715C" w:rsidRPr="00A715BD" w:rsidRDefault="001A715C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P. Kennedy: A nagyhatalmak tündöklése és bukása. Akadémiai, Bp., 1992.</w:t>
            </w:r>
          </w:p>
          <w:p w:rsidR="001A715C" w:rsidRPr="00A715BD" w:rsidRDefault="001A715C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19. századi egyetemes történet, 1789-1890. Szerk.: Vadász S. Korona Kiadó, Bp., 1998.</w:t>
            </w:r>
          </w:p>
          <w:p w:rsidR="001A715C" w:rsidRPr="00A715BD" w:rsidRDefault="001A715C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Szöveggyűjtemény az egyetemes történelem forrásaiból. III. Újkor (1789-1917).</w:t>
            </w:r>
          </w:p>
          <w:p w:rsidR="001A715C" w:rsidRPr="00A715BD" w:rsidRDefault="001A715C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forrásokat válogatta és szerkesztette: Mann M. és Kozári J. Tankönyvkiadó, Bp., 1990.</w:t>
            </w:r>
          </w:p>
        </w:tc>
      </w:tr>
      <w:tr w:rsidR="001A715C" w:rsidRPr="00A715BD" w:rsidTr="00063D7B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1A715C" w:rsidRPr="00A715BD" w:rsidRDefault="001A715C" w:rsidP="00063D7B">
            <w:pPr>
              <w:jc w:val="both"/>
              <w:rPr>
                <w:sz w:val="24"/>
                <w:szCs w:val="24"/>
              </w:rPr>
            </w:pPr>
          </w:p>
        </w:tc>
      </w:tr>
      <w:tr w:rsidR="001A715C" w:rsidRPr="00A715BD" w:rsidTr="00063D7B">
        <w:trPr>
          <w:trHeight w:val="338"/>
        </w:trPr>
        <w:tc>
          <w:tcPr>
            <w:tcW w:w="9180" w:type="dxa"/>
            <w:gridSpan w:val="3"/>
          </w:tcPr>
          <w:p w:rsidR="001A715C" w:rsidRPr="00A715BD" w:rsidRDefault="001A715C" w:rsidP="00063D7B">
            <w:pPr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 felelőse</w:t>
            </w:r>
            <w:proofErr w:type="gramStart"/>
            <w:r w:rsidRPr="00A715BD">
              <w:rPr>
                <w:b/>
                <w:sz w:val="24"/>
                <w:szCs w:val="24"/>
              </w:rPr>
              <w:t xml:space="preserve">:   </w:t>
            </w:r>
            <w:r w:rsidRPr="00A715BD">
              <w:rPr>
                <w:color w:val="000000"/>
                <w:sz w:val="24"/>
                <w:szCs w:val="24"/>
              </w:rPr>
              <w:t>Dr.</w:t>
            </w:r>
            <w:proofErr w:type="gramEnd"/>
            <w:r w:rsidRPr="00A715BD">
              <w:rPr>
                <w:color w:val="000000"/>
                <w:sz w:val="24"/>
                <w:szCs w:val="24"/>
              </w:rPr>
              <w:t xml:space="preserve"> Kaló Ferenc főiskolai tanár, PhD</w:t>
            </w:r>
          </w:p>
        </w:tc>
      </w:tr>
      <w:tr w:rsidR="001A715C" w:rsidRPr="00A715BD" w:rsidTr="00063D7B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1A715C" w:rsidRPr="00A715BD" w:rsidRDefault="001A715C" w:rsidP="00063D7B">
            <w:pPr>
              <w:rPr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715BD">
              <w:rPr>
                <w:b/>
                <w:sz w:val="24"/>
                <w:szCs w:val="24"/>
              </w:rPr>
              <w:t>oktató(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k): </w:t>
            </w:r>
            <w:r w:rsidRPr="00A715BD">
              <w:rPr>
                <w:color w:val="000000"/>
                <w:sz w:val="24"/>
                <w:szCs w:val="24"/>
              </w:rPr>
              <w:t>Dr. Kaló Ferenc főiskolai tanár, PhD</w:t>
            </w:r>
          </w:p>
        </w:tc>
      </w:tr>
    </w:tbl>
    <w:p w:rsidR="00BF2254" w:rsidRDefault="00BF2254"/>
    <w:sectPr w:rsidR="00BF2254" w:rsidSect="00BF2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715C"/>
    <w:rsid w:val="00011EAC"/>
    <w:rsid w:val="001A715C"/>
    <w:rsid w:val="00AE7B46"/>
    <w:rsid w:val="00BF2254"/>
    <w:rsid w:val="00F66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A715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uiPriority w:val="9"/>
    <w:qFormat/>
    <w:rsid w:val="001A715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1A715C"/>
    <w:rPr>
      <w:rFonts w:ascii="Arial" w:eastAsia="Times New Roman" w:hAnsi="Arial" w:cs="Times New Roman"/>
      <w:b/>
      <w:bCs/>
      <w:sz w:val="26"/>
      <w:szCs w:val="26"/>
    </w:rPr>
  </w:style>
  <w:style w:type="paragraph" w:styleId="Szvegtrzs3">
    <w:name w:val="Body Text 3"/>
    <w:basedOn w:val="Norml"/>
    <w:link w:val="Szvegtrzs3Char"/>
    <w:uiPriority w:val="99"/>
    <w:unhideWhenUsed/>
    <w:rsid w:val="001A715C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1A715C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2261</Characters>
  <Application>Microsoft Office Word</Application>
  <DocSecurity>0</DocSecurity>
  <Lines>18</Lines>
  <Paragraphs>5</Paragraphs>
  <ScaleCrop>false</ScaleCrop>
  <Company>EKF</Company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GTI</dc:creator>
  <cp:keywords/>
  <dc:description/>
  <cp:lastModifiedBy>EKF</cp:lastModifiedBy>
  <cp:revision>2</cp:revision>
  <dcterms:created xsi:type="dcterms:W3CDTF">2012-07-03T13:22:00Z</dcterms:created>
  <dcterms:modified xsi:type="dcterms:W3CDTF">2013-06-27T10:30:00Z</dcterms:modified>
</cp:coreProperties>
</file>