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596CBD" w:rsidRPr="006D1626" w:rsidTr="004D53DB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CBD" w:rsidRPr="006D1626" w:rsidRDefault="00596CBD" w:rsidP="00596CBD">
            <w:pPr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D1626">
              <w:rPr>
                <w:b/>
                <w:sz w:val="24"/>
                <w:szCs w:val="24"/>
              </w:rPr>
              <w:t>Retorika és etika</w:t>
            </w:r>
          </w:p>
          <w:p w:rsidR="00596CBD" w:rsidRPr="006D1626" w:rsidRDefault="00596CBD" w:rsidP="00596CB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</w:t>
            </w:r>
            <w:r w:rsidR="00A92208">
              <w:rPr>
                <w:b/>
                <w:sz w:val="24"/>
                <w:szCs w:val="24"/>
              </w:rPr>
              <w:t>ódja: L</w:t>
            </w:r>
            <w:r w:rsidRPr="006D1626">
              <w:rPr>
                <w:b/>
                <w:sz w:val="24"/>
                <w:szCs w:val="24"/>
              </w:rPr>
              <w:t>BB_SB127G4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96CBD" w:rsidRPr="006D1626" w:rsidRDefault="00596CBD" w:rsidP="00596CB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>Kreditszáma: 4</w:t>
            </w:r>
          </w:p>
        </w:tc>
      </w:tr>
      <w:tr w:rsidR="003218A2" w:rsidRPr="006D1626" w:rsidTr="007D7BD7">
        <w:tc>
          <w:tcPr>
            <w:tcW w:w="9180" w:type="dxa"/>
            <w:gridSpan w:val="2"/>
          </w:tcPr>
          <w:p w:rsidR="003218A2" w:rsidRPr="006D1626" w:rsidRDefault="003218A2" w:rsidP="00A92208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>A tanóra típusa</w:t>
            </w:r>
            <w:r w:rsidRPr="006D1626">
              <w:rPr>
                <w:rStyle w:val="Lbjegyzet-hivatkozs"/>
                <w:sz w:val="24"/>
                <w:szCs w:val="24"/>
              </w:rPr>
              <w:footnoteReference w:id="1"/>
            </w:r>
            <w:r w:rsidRPr="006D1626">
              <w:rPr>
                <w:sz w:val="24"/>
                <w:szCs w:val="24"/>
              </w:rPr>
              <w:t>:</w:t>
            </w:r>
            <w:r w:rsidR="00FE7D46" w:rsidRPr="006D1626">
              <w:rPr>
                <w:sz w:val="24"/>
                <w:szCs w:val="24"/>
              </w:rPr>
              <w:t xml:space="preserve"> </w:t>
            </w:r>
            <w:r w:rsidR="002804FE" w:rsidRPr="00596CBD">
              <w:rPr>
                <w:b/>
                <w:sz w:val="24"/>
                <w:szCs w:val="24"/>
              </w:rPr>
              <w:t>szeminárium</w:t>
            </w:r>
            <w:r w:rsidRPr="006D1626">
              <w:rPr>
                <w:sz w:val="24"/>
                <w:szCs w:val="24"/>
              </w:rPr>
              <w:tab/>
              <w:t xml:space="preserve">és </w:t>
            </w:r>
            <w:r w:rsidR="00A92208">
              <w:rPr>
                <w:sz w:val="24"/>
                <w:szCs w:val="24"/>
              </w:rPr>
              <w:t>féléves óra</w:t>
            </w:r>
            <w:r w:rsidRPr="006D1626">
              <w:rPr>
                <w:sz w:val="24"/>
                <w:szCs w:val="24"/>
              </w:rPr>
              <w:t xml:space="preserve">száma: </w:t>
            </w:r>
            <w:r w:rsidR="00A92208">
              <w:rPr>
                <w:b/>
                <w:sz w:val="24"/>
                <w:szCs w:val="24"/>
              </w:rPr>
              <w:t>8</w:t>
            </w:r>
          </w:p>
        </w:tc>
      </w:tr>
      <w:tr w:rsidR="003218A2" w:rsidRPr="006D1626" w:rsidTr="007D7BD7">
        <w:tc>
          <w:tcPr>
            <w:tcW w:w="9180" w:type="dxa"/>
            <w:gridSpan w:val="2"/>
          </w:tcPr>
          <w:p w:rsidR="003218A2" w:rsidRPr="006D1626" w:rsidRDefault="003218A2" w:rsidP="00A92208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>A számonkérés módja (</w:t>
            </w:r>
            <w:proofErr w:type="spellStart"/>
            <w:r w:rsidRPr="006D1626">
              <w:rPr>
                <w:sz w:val="24"/>
                <w:szCs w:val="24"/>
              </w:rPr>
              <w:t>koll</w:t>
            </w:r>
            <w:proofErr w:type="spellEnd"/>
            <w:r w:rsidRPr="006D1626">
              <w:rPr>
                <w:sz w:val="24"/>
                <w:szCs w:val="24"/>
              </w:rPr>
              <w:t>./</w:t>
            </w:r>
            <w:proofErr w:type="spellStart"/>
            <w:r w:rsidRPr="006D1626">
              <w:rPr>
                <w:sz w:val="24"/>
                <w:szCs w:val="24"/>
              </w:rPr>
              <w:t>gyj</w:t>
            </w:r>
            <w:proofErr w:type="spellEnd"/>
            <w:r w:rsidRPr="006D1626">
              <w:rPr>
                <w:sz w:val="24"/>
                <w:szCs w:val="24"/>
              </w:rPr>
              <w:t>./</w:t>
            </w:r>
            <w:proofErr w:type="gramStart"/>
            <w:r w:rsidRPr="006D1626">
              <w:rPr>
                <w:sz w:val="24"/>
                <w:szCs w:val="24"/>
              </w:rPr>
              <w:t>egyéb</w:t>
            </w:r>
            <w:r w:rsidRPr="006D1626">
              <w:rPr>
                <w:rStyle w:val="Lbjegyzet-hivatkozs"/>
                <w:sz w:val="24"/>
                <w:szCs w:val="24"/>
              </w:rPr>
              <w:footnoteReference w:id="2"/>
            </w:r>
            <w:r w:rsidRPr="006D1626">
              <w:rPr>
                <w:sz w:val="24"/>
                <w:szCs w:val="24"/>
              </w:rPr>
              <w:t>)</w:t>
            </w:r>
            <w:proofErr w:type="gramEnd"/>
            <w:r w:rsidRPr="006D1626">
              <w:rPr>
                <w:sz w:val="24"/>
                <w:szCs w:val="24"/>
              </w:rPr>
              <w:t xml:space="preserve">: </w:t>
            </w:r>
            <w:r w:rsidR="002804FE" w:rsidRPr="00596CBD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6D162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D1626" w:rsidRDefault="003218A2" w:rsidP="00A92208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>A tantárgy tantervi helye (hányadik félév):</w:t>
            </w:r>
            <w:r w:rsidR="00FE7D46" w:rsidRPr="006D1626">
              <w:rPr>
                <w:sz w:val="24"/>
                <w:szCs w:val="24"/>
              </w:rPr>
              <w:t xml:space="preserve"> </w:t>
            </w:r>
            <w:r w:rsidR="00AD058E">
              <w:rPr>
                <w:b/>
                <w:sz w:val="24"/>
                <w:szCs w:val="24"/>
              </w:rPr>
              <w:t>V.</w:t>
            </w:r>
          </w:p>
        </w:tc>
      </w:tr>
      <w:tr w:rsidR="003218A2" w:rsidRPr="006D1626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D1626" w:rsidRDefault="003218A2" w:rsidP="00A92208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 xml:space="preserve">Előtanulmányi feltételek </w:t>
            </w:r>
            <w:r w:rsidRPr="006D1626">
              <w:rPr>
                <w:i/>
                <w:sz w:val="24"/>
                <w:szCs w:val="24"/>
              </w:rPr>
              <w:t>(ha vannak)</w:t>
            </w:r>
            <w:r w:rsidRPr="006D1626">
              <w:rPr>
                <w:sz w:val="24"/>
                <w:szCs w:val="24"/>
              </w:rPr>
              <w:t>:</w:t>
            </w:r>
            <w:r w:rsidRPr="006D1626">
              <w:rPr>
                <w:i/>
                <w:sz w:val="24"/>
                <w:szCs w:val="24"/>
              </w:rPr>
              <w:t xml:space="preserve"> </w:t>
            </w:r>
            <w:r w:rsidR="00380FBA" w:rsidRPr="006D1626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6D1626" w:rsidTr="00596CBD">
        <w:trPr>
          <w:trHeight w:val="3133"/>
        </w:trPr>
        <w:tc>
          <w:tcPr>
            <w:tcW w:w="9180" w:type="dxa"/>
            <w:gridSpan w:val="2"/>
          </w:tcPr>
          <w:p w:rsidR="00FE7D46" w:rsidRPr="006D1626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>Tantárgyleírás</w:t>
            </w:r>
            <w:r w:rsidRPr="006D1626">
              <w:rPr>
                <w:sz w:val="24"/>
                <w:szCs w:val="24"/>
              </w:rPr>
              <w:t>:</w:t>
            </w:r>
          </w:p>
          <w:p w:rsidR="00FE7D46" w:rsidRPr="006D1626" w:rsidRDefault="00380FBA" w:rsidP="00380FBA">
            <w:pPr>
              <w:spacing w:before="60" w:after="12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>A kurzus kiindulópontját a dekonstrukció „olvasás-etikája” (J. H. Miller) adja, ahol a szövegértés a nyelv szemantikai viszonyaira, annak retorikusságára figyel. Ily módon a retorikusság, illetve „</w:t>
            </w:r>
            <w:proofErr w:type="spellStart"/>
            <w:r w:rsidRPr="006D1626">
              <w:rPr>
                <w:sz w:val="24"/>
                <w:szCs w:val="24"/>
              </w:rPr>
              <w:t>retoricitás</w:t>
            </w:r>
            <w:proofErr w:type="spellEnd"/>
            <w:r w:rsidRPr="006D1626">
              <w:rPr>
                <w:sz w:val="24"/>
                <w:szCs w:val="24"/>
              </w:rPr>
              <w:t>” (</w:t>
            </w:r>
            <w:proofErr w:type="gramStart"/>
            <w:r w:rsidRPr="006D1626">
              <w:rPr>
                <w:sz w:val="24"/>
                <w:szCs w:val="24"/>
              </w:rPr>
              <w:t>Paul</w:t>
            </w:r>
            <w:proofErr w:type="gramEnd"/>
            <w:r w:rsidRPr="006D1626">
              <w:rPr>
                <w:sz w:val="24"/>
                <w:szCs w:val="24"/>
              </w:rPr>
              <w:t xml:space="preserve"> de Man) nem csak nyelvhasználatot, elemzési és megértési módot, hanem – paradox módon - a lét egyénre szabott „kategorikus imperatívuszát” jelenti. Vizsgálódásainkban a trópusok </w:t>
            </w:r>
            <w:proofErr w:type="spellStart"/>
            <w:r w:rsidRPr="006D1626">
              <w:rPr>
                <w:sz w:val="24"/>
                <w:szCs w:val="24"/>
              </w:rPr>
              <w:t>textuális</w:t>
            </w:r>
            <w:proofErr w:type="spellEnd"/>
            <w:r w:rsidRPr="006D1626">
              <w:rPr>
                <w:sz w:val="24"/>
                <w:szCs w:val="24"/>
              </w:rPr>
              <w:t xml:space="preserve"> értelmezése mellett előtérbe kerül az olvasás (lehetséges) etikátlan-etikus magatartása. A szövegolvasó szemináriumon arra vállalkozunk, hogy egymás mellett olvassunk ’</w:t>
            </w:r>
            <w:proofErr w:type="spellStart"/>
            <w:r w:rsidRPr="006D1626">
              <w:rPr>
                <w:sz w:val="24"/>
                <w:szCs w:val="24"/>
              </w:rPr>
              <w:t>klasszikus</w:t>
            </w:r>
            <w:proofErr w:type="spellEnd"/>
            <w:r w:rsidRPr="006D1626">
              <w:rPr>
                <w:sz w:val="24"/>
                <w:szCs w:val="24"/>
              </w:rPr>
              <w:t>’ szövegeket (pl. Nietzsche és Kant) és azok retorikus olvasatait.</w:t>
            </w:r>
          </w:p>
        </w:tc>
      </w:tr>
      <w:tr w:rsidR="00FE7D46" w:rsidRPr="006D1626" w:rsidTr="00085D61">
        <w:trPr>
          <w:trHeight w:val="2823"/>
        </w:trPr>
        <w:tc>
          <w:tcPr>
            <w:tcW w:w="9180" w:type="dxa"/>
            <w:gridSpan w:val="2"/>
          </w:tcPr>
          <w:p w:rsidR="00FE7D46" w:rsidRPr="006D1626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6D1626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E35E81" w:rsidRPr="006D1626" w:rsidRDefault="00E35E81" w:rsidP="00E35E81">
            <w:pPr>
              <w:jc w:val="both"/>
              <w:rPr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 xml:space="preserve">Immanuel Kant: </w:t>
            </w:r>
            <w:r w:rsidRPr="006D1626">
              <w:rPr>
                <w:i/>
                <w:sz w:val="24"/>
                <w:szCs w:val="24"/>
              </w:rPr>
              <w:t>A fenséges analitikája</w:t>
            </w:r>
            <w:r w:rsidRPr="006D1626">
              <w:rPr>
                <w:sz w:val="24"/>
                <w:szCs w:val="24"/>
              </w:rPr>
              <w:t xml:space="preserve">. </w:t>
            </w:r>
            <w:proofErr w:type="spellStart"/>
            <w:r w:rsidRPr="006D1626">
              <w:rPr>
                <w:sz w:val="24"/>
                <w:szCs w:val="24"/>
              </w:rPr>
              <w:t>In</w:t>
            </w:r>
            <w:proofErr w:type="spellEnd"/>
            <w:r w:rsidRPr="006D1626">
              <w:rPr>
                <w:sz w:val="24"/>
                <w:szCs w:val="24"/>
              </w:rPr>
              <w:t xml:space="preserve"> </w:t>
            </w:r>
            <w:r w:rsidRPr="006D1626">
              <w:rPr>
                <w:i/>
                <w:sz w:val="24"/>
                <w:szCs w:val="24"/>
              </w:rPr>
              <w:t xml:space="preserve">Az </w:t>
            </w:r>
            <w:proofErr w:type="spellStart"/>
            <w:r w:rsidRPr="006D1626">
              <w:rPr>
                <w:i/>
                <w:sz w:val="24"/>
                <w:szCs w:val="24"/>
              </w:rPr>
              <w:t>ítélőerő</w:t>
            </w:r>
            <w:proofErr w:type="spellEnd"/>
            <w:r w:rsidRPr="006D1626">
              <w:rPr>
                <w:i/>
                <w:sz w:val="24"/>
                <w:szCs w:val="24"/>
              </w:rPr>
              <w:t xml:space="preserve"> kritikája.</w:t>
            </w:r>
            <w:r w:rsidRPr="006D1626">
              <w:rPr>
                <w:sz w:val="24"/>
                <w:szCs w:val="24"/>
              </w:rPr>
              <w:t xml:space="preserve"> Ford. Papp Zoltán, Szeged, </w:t>
            </w:r>
            <w:proofErr w:type="spellStart"/>
            <w:r w:rsidRPr="006D1626">
              <w:rPr>
                <w:sz w:val="24"/>
                <w:szCs w:val="24"/>
              </w:rPr>
              <w:t>Ictus</w:t>
            </w:r>
            <w:proofErr w:type="spellEnd"/>
            <w:r w:rsidRPr="006D1626">
              <w:rPr>
                <w:sz w:val="24"/>
                <w:szCs w:val="24"/>
              </w:rPr>
              <w:t>, 1997. 162-201.</w:t>
            </w:r>
          </w:p>
          <w:p w:rsidR="00E35E81" w:rsidRPr="006D1626" w:rsidRDefault="00E35E81" w:rsidP="00E35E81">
            <w:pPr>
              <w:jc w:val="both"/>
              <w:rPr>
                <w:sz w:val="24"/>
                <w:szCs w:val="24"/>
              </w:rPr>
            </w:pPr>
            <w:proofErr w:type="gramStart"/>
            <w:r w:rsidRPr="006D1626">
              <w:rPr>
                <w:sz w:val="24"/>
                <w:szCs w:val="24"/>
              </w:rPr>
              <w:t>Paul</w:t>
            </w:r>
            <w:proofErr w:type="gramEnd"/>
            <w:r w:rsidRPr="006D1626">
              <w:rPr>
                <w:sz w:val="24"/>
                <w:szCs w:val="24"/>
              </w:rPr>
              <w:t xml:space="preserve"> de Man: </w:t>
            </w:r>
            <w:r w:rsidRPr="006D1626">
              <w:rPr>
                <w:i/>
                <w:sz w:val="24"/>
                <w:szCs w:val="24"/>
              </w:rPr>
              <w:t>Az olvasás allegóriái.</w:t>
            </w:r>
            <w:r w:rsidRPr="006D1626">
              <w:rPr>
                <w:sz w:val="24"/>
                <w:szCs w:val="24"/>
              </w:rPr>
              <w:t xml:space="preserve"> Ford. Fogarasi György, Szeged, </w:t>
            </w:r>
            <w:proofErr w:type="spellStart"/>
            <w:r w:rsidRPr="006D1626">
              <w:rPr>
                <w:sz w:val="24"/>
                <w:szCs w:val="24"/>
              </w:rPr>
              <w:t>Ictus</w:t>
            </w:r>
            <w:proofErr w:type="spellEnd"/>
            <w:r w:rsidRPr="006D1626">
              <w:rPr>
                <w:sz w:val="24"/>
                <w:szCs w:val="24"/>
              </w:rPr>
              <w:t>, 1999.</w:t>
            </w:r>
          </w:p>
          <w:p w:rsidR="00E35E81" w:rsidRPr="006D1626" w:rsidRDefault="00E35E81" w:rsidP="00E35E81">
            <w:pPr>
              <w:jc w:val="both"/>
              <w:rPr>
                <w:sz w:val="24"/>
                <w:szCs w:val="24"/>
              </w:rPr>
            </w:pPr>
            <w:proofErr w:type="gramStart"/>
            <w:r w:rsidRPr="006D1626">
              <w:rPr>
                <w:sz w:val="24"/>
                <w:szCs w:val="24"/>
              </w:rPr>
              <w:t>Paul</w:t>
            </w:r>
            <w:proofErr w:type="gramEnd"/>
            <w:r w:rsidRPr="006D1626">
              <w:rPr>
                <w:sz w:val="24"/>
                <w:szCs w:val="24"/>
              </w:rPr>
              <w:t xml:space="preserve"> de Man: </w:t>
            </w:r>
            <w:r w:rsidRPr="006D1626">
              <w:rPr>
                <w:i/>
                <w:sz w:val="24"/>
                <w:szCs w:val="24"/>
              </w:rPr>
              <w:t>Esztétikai ideológia.</w:t>
            </w:r>
            <w:r w:rsidRPr="006D1626">
              <w:rPr>
                <w:sz w:val="24"/>
                <w:szCs w:val="24"/>
              </w:rPr>
              <w:t xml:space="preserve"> Ford. Katona Gábor, Budapest, Janus/Osiris, 2000.</w:t>
            </w:r>
          </w:p>
          <w:p w:rsidR="00E35E81" w:rsidRPr="006D1626" w:rsidRDefault="00E35E81" w:rsidP="00E35E81">
            <w:pPr>
              <w:jc w:val="both"/>
              <w:rPr>
                <w:b/>
                <w:bCs/>
                <w:sz w:val="24"/>
                <w:szCs w:val="24"/>
              </w:rPr>
            </w:pPr>
            <w:r w:rsidRPr="006D1626">
              <w:rPr>
                <w:b/>
                <w:bCs/>
                <w:sz w:val="24"/>
                <w:szCs w:val="24"/>
              </w:rPr>
              <w:t>Ajánlott olvasmányok:</w:t>
            </w:r>
          </w:p>
          <w:p w:rsidR="00E35E81" w:rsidRPr="006D1626" w:rsidRDefault="00E35E81" w:rsidP="00E35E81">
            <w:pPr>
              <w:rPr>
                <w:b/>
                <w:bCs/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 xml:space="preserve">J. H. Miller: </w:t>
            </w:r>
            <w:r w:rsidRPr="006D1626">
              <w:rPr>
                <w:i/>
                <w:sz w:val="24"/>
                <w:szCs w:val="24"/>
              </w:rPr>
              <w:t xml:space="preserve">The </w:t>
            </w:r>
            <w:proofErr w:type="spellStart"/>
            <w:r w:rsidRPr="006D1626">
              <w:rPr>
                <w:i/>
                <w:sz w:val="24"/>
                <w:szCs w:val="24"/>
              </w:rPr>
              <w:t>Ethics</w:t>
            </w:r>
            <w:proofErr w:type="spellEnd"/>
            <w:r w:rsidRPr="006D1626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6D1626">
              <w:rPr>
                <w:i/>
                <w:sz w:val="24"/>
                <w:szCs w:val="24"/>
              </w:rPr>
              <w:t>Reading</w:t>
            </w:r>
            <w:proofErr w:type="spellEnd"/>
            <w:r w:rsidRPr="006D1626">
              <w:rPr>
                <w:i/>
                <w:sz w:val="24"/>
                <w:szCs w:val="24"/>
              </w:rPr>
              <w:t xml:space="preserve">. </w:t>
            </w:r>
            <w:r w:rsidRPr="006D1626">
              <w:rPr>
                <w:sz w:val="24"/>
                <w:szCs w:val="24"/>
              </w:rPr>
              <w:t xml:space="preserve">New York, Columbia UP, 1987. </w:t>
            </w:r>
          </w:p>
          <w:p w:rsidR="00FE7D46" w:rsidRPr="006D1626" w:rsidRDefault="00E35E81" w:rsidP="00E35E81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sz w:val="24"/>
                <w:szCs w:val="24"/>
              </w:rPr>
              <w:t xml:space="preserve">Friedrich Nietzsche: </w:t>
            </w:r>
            <w:r w:rsidRPr="006D1626">
              <w:rPr>
                <w:i/>
                <w:sz w:val="24"/>
                <w:szCs w:val="24"/>
              </w:rPr>
              <w:t>Retorika</w:t>
            </w:r>
            <w:r w:rsidRPr="006D1626">
              <w:rPr>
                <w:sz w:val="24"/>
                <w:szCs w:val="24"/>
              </w:rPr>
              <w:t xml:space="preserve">. Ford. Farkas Zsolt. </w:t>
            </w:r>
            <w:proofErr w:type="spellStart"/>
            <w:r w:rsidRPr="006D1626">
              <w:rPr>
                <w:sz w:val="24"/>
                <w:szCs w:val="24"/>
              </w:rPr>
              <w:t>In</w:t>
            </w:r>
            <w:proofErr w:type="spellEnd"/>
            <w:r w:rsidRPr="006D1626">
              <w:rPr>
                <w:sz w:val="24"/>
                <w:szCs w:val="24"/>
              </w:rPr>
              <w:t xml:space="preserve"> </w:t>
            </w:r>
            <w:r w:rsidRPr="006D1626">
              <w:rPr>
                <w:i/>
                <w:sz w:val="24"/>
                <w:szCs w:val="24"/>
              </w:rPr>
              <w:t>Az irodalom elméletei IV.</w:t>
            </w:r>
            <w:r w:rsidRPr="006D1626">
              <w:rPr>
                <w:sz w:val="24"/>
                <w:szCs w:val="24"/>
              </w:rPr>
              <w:t xml:space="preserve"> Pécs, Jelenkor, 1997. 5-51.</w:t>
            </w:r>
          </w:p>
        </w:tc>
      </w:tr>
      <w:tr w:rsidR="003218A2" w:rsidRPr="006D1626" w:rsidTr="007D7BD7">
        <w:trPr>
          <w:trHeight w:val="338"/>
        </w:trPr>
        <w:tc>
          <w:tcPr>
            <w:tcW w:w="9180" w:type="dxa"/>
            <w:gridSpan w:val="2"/>
          </w:tcPr>
          <w:p w:rsidR="003218A2" w:rsidRPr="006D1626" w:rsidRDefault="003218A2" w:rsidP="00E35E8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 xml:space="preserve">Tantárgy felelőse </w:t>
            </w:r>
            <w:r w:rsidRPr="006D1626">
              <w:rPr>
                <w:sz w:val="24"/>
                <w:szCs w:val="24"/>
              </w:rPr>
              <w:t>(</w:t>
            </w:r>
            <w:r w:rsidRPr="006D1626">
              <w:rPr>
                <w:i/>
                <w:sz w:val="24"/>
                <w:szCs w:val="24"/>
              </w:rPr>
              <w:t>név, beosztás, tud. fokozat</w:t>
            </w:r>
            <w:r w:rsidRPr="006D1626">
              <w:rPr>
                <w:sz w:val="24"/>
                <w:szCs w:val="24"/>
              </w:rPr>
              <w:t>)</w:t>
            </w:r>
            <w:r w:rsidRPr="006D1626">
              <w:rPr>
                <w:b/>
                <w:sz w:val="24"/>
                <w:szCs w:val="24"/>
              </w:rPr>
              <w:t>:</w:t>
            </w:r>
            <w:r w:rsidR="00FE7D46" w:rsidRPr="006D1626">
              <w:rPr>
                <w:b/>
                <w:sz w:val="24"/>
                <w:szCs w:val="24"/>
              </w:rPr>
              <w:t xml:space="preserve"> </w:t>
            </w:r>
            <w:r w:rsidR="00E35E81" w:rsidRPr="006D1626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596CBD">
              <w:rPr>
                <w:bCs/>
                <w:sz w:val="24"/>
                <w:szCs w:val="24"/>
              </w:rPr>
              <w:t>habil</w:t>
            </w:r>
            <w:proofErr w:type="spellEnd"/>
            <w:r w:rsidR="00596CBD">
              <w:rPr>
                <w:bCs/>
                <w:sz w:val="24"/>
                <w:szCs w:val="24"/>
              </w:rPr>
              <w:t xml:space="preserve">. </w:t>
            </w:r>
            <w:r w:rsidR="00E35E81" w:rsidRPr="006D1626">
              <w:rPr>
                <w:bCs/>
                <w:sz w:val="24"/>
                <w:szCs w:val="24"/>
              </w:rPr>
              <w:t>Antal Éva PhD főiskolai tanár</w:t>
            </w:r>
          </w:p>
        </w:tc>
      </w:tr>
      <w:tr w:rsidR="003218A2" w:rsidRPr="006D1626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6D1626" w:rsidRDefault="003218A2" w:rsidP="00E35E81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6D1626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D1626">
              <w:rPr>
                <w:b/>
                <w:sz w:val="24"/>
                <w:szCs w:val="24"/>
              </w:rPr>
              <w:t>oktató(</w:t>
            </w:r>
            <w:proofErr w:type="gramEnd"/>
            <w:r w:rsidRPr="006D1626">
              <w:rPr>
                <w:b/>
                <w:sz w:val="24"/>
                <w:szCs w:val="24"/>
              </w:rPr>
              <w:t xml:space="preserve">k), </w:t>
            </w:r>
            <w:r w:rsidRPr="006D1626">
              <w:rPr>
                <w:sz w:val="24"/>
                <w:szCs w:val="24"/>
              </w:rPr>
              <w:t>ha vannak</w:t>
            </w:r>
            <w:r w:rsidRPr="006D1626">
              <w:rPr>
                <w:b/>
                <w:sz w:val="24"/>
                <w:szCs w:val="24"/>
              </w:rPr>
              <w:t xml:space="preserve"> </w:t>
            </w:r>
            <w:r w:rsidRPr="006D1626">
              <w:rPr>
                <w:sz w:val="24"/>
                <w:szCs w:val="24"/>
              </w:rPr>
              <w:t>(</w:t>
            </w:r>
            <w:r w:rsidRPr="006D1626">
              <w:rPr>
                <w:i/>
                <w:sz w:val="24"/>
                <w:szCs w:val="24"/>
              </w:rPr>
              <w:t>név, beosztás, tud. fokozat</w:t>
            </w:r>
            <w:r w:rsidRPr="006D1626">
              <w:rPr>
                <w:sz w:val="24"/>
                <w:szCs w:val="24"/>
              </w:rPr>
              <w:t>)</w:t>
            </w:r>
            <w:r w:rsidRPr="006D1626">
              <w:rPr>
                <w:b/>
                <w:sz w:val="24"/>
                <w:szCs w:val="24"/>
              </w:rPr>
              <w:t>:</w:t>
            </w:r>
            <w:r w:rsidR="00FE7D46" w:rsidRPr="006D1626">
              <w:rPr>
                <w:b/>
                <w:sz w:val="24"/>
                <w:szCs w:val="24"/>
              </w:rPr>
              <w:t xml:space="preserve"> </w:t>
            </w:r>
            <w:r w:rsidR="00E35E81" w:rsidRPr="006D1626">
              <w:rPr>
                <w:bCs/>
                <w:sz w:val="24"/>
                <w:szCs w:val="24"/>
              </w:rPr>
              <w:t xml:space="preserve">Dr. </w:t>
            </w:r>
            <w:proofErr w:type="spellStart"/>
            <w:r w:rsidR="00596CBD">
              <w:rPr>
                <w:bCs/>
                <w:sz w:val="24"/>
                <w:szCs w:val="24"/>
              </w:rPr>
              <w:t>habil</w:t>
            </w:r>
            <w:proofErr w:type="spellEnd"/>
            <w:r w:rsidR="00596CBD">
              <w:rPr>
                <w:bCs/>
                <w:sz w:val="24"/>
                <w:szCs w:val="24"/>
              </w:rPr>
              <w:t xml:space="preserve">. </w:t>
            </w:r>
            <w:r w:rsidR="00E35E81" w:rsidRPr="006D1626">
              <w:rPr>
                <w:bCs/>
                <w:sz w:val="24"/>
                <w:szCs w:val="24"/>
              </w:rPr>
              <w:t>Antal Éva PhD főiskolai tanár, Dr. Kicsák Lóránt PhD főiskolai docens</w:t>
            </w:r>
          </w:p>
        </w:tc>
      </w:tr>
    </w:tbl>
    <w:p w:rsidR="008E5F9A" w:rsidRPr="006D1626" w:rsidRDefault="008E5F9A" w:rsidP="003218A2">
      <w:pPr>
        <w:rPr>
          <w:sz w:val="24"/>
          <w:szCs w:val="24"/>
        </w:rPr>
      </w:pPr>
    </w:p>
    <w:sectPr w:rsidR="008E5F9A" w:rsidRPr="006D1626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9E" w:rsidRDefault="000C609E" w:rsidP="0094340E">
      <w:r>
        <w:separator/>
      </w:r>
    </w:p>
  </w:endnote>
  <w:endnote w:type="continuationSeparator" w:id="0">
    <w:p w:rsidR="000C609E" w:rsidRDefault="000C609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9E" w:rsidRDefault="000C609E" w:rsidP="0094340E">
      <w:r>
        <w:separator/>
      </w:r>
    </w:p>
  </w:footnote>
  <w:footnote w:type="continuationSeparator" w:id="0">
    <w:p w:rsidR="000C609E" w:rsidRDefault="000C609E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85D61"/>
    <w:rsid w:val="000C609E"/>
    <w:rsid w:val="0012706E"/>
    <w:rsid w:val="00130CDD"/>
    <w:rsid w:val="00167F7F"/>
    <w:rsid w:val="001E1BC9"/>
    <w:rsid w:val="002804FE"/>
    <w:rsid w:val="002B2943"/>
    <w:rsid w:val="003218A2"/>
    <w:rsid w:val="00343065"/>
    <w:rsid w:val="00380FBA"/>
    <w:rsid w:val="004B4B8E"/>
    <w:rsid w:val="00596CBD"/>
    <w:rsid w:val="005F0402"/>
    <w:rsid w:val="00634C96"/>
    <w:rsid w:val="00673458"/>
    <w:rsid w:val="006D1626"/>
    <w:rsid w:val="00766CEA"/>
    <w:rsid w:val="007D7BD7"/>
    <w:rsid w:val="008B32D1"/>
    <w:rsid w:val="008E5F9A"/>
    <w:rsid w:val="008F3139"/>
    <w:rsid w:val="00924152"/>
    <w:rsid w:val="0093339E"/>
    <w:rsid w:val="0094340E"/>
    <w:rsid w:val="00945030"/>
    <w:rsid w:val="00965159"/>
    <w:rsid w:val="00975C41"/>
    <w:rsid w:val="009E392E"/>
    <w:rsid w:val="009F7810"/>
    <w:rsid w:val="00A47319"/>
    <w:rsid w:val="00A92208"/>
    <w:rsid w:val="00AD058E"/>
    <w:rsid w:val="00AD3B1D"/>
    <w:rsid w:val="00C1422D"/>
    <w:rsid w:val="00D219ED"/>
    <w:rsid w:val="00D445DE"/>
    <w:rsid w:val="00D87D73"/>
    <w:rsid w:val="00DC2F8F"/>
    <w:rsid w:val="00E35E81"/>
    <w:rsid w:val="00EB69FB"/>
    <w:rsid w:val="00EF24B1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915D-7D89-4BD4-9B81-2F5646FF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5</cp:revision>
  <dcterms:created xsi:type="dcterms:W3CDTF">2013-07-08T07:59:00Z</dcterms:created>
  <dcterms:modified xsi:type="dcterms:W3CDTF">2013-07-12T10:19:00Z</dcterms:modified>
</cp:coreProperties>
</file>