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123705" w:rsidRPr="00A35237" w:rsidTr="00C6646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23705" w:rsidRPr="00A35237" w:rsidRDefault="00123705" w:rsidP="00C66463">
            <w:pPr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52579">
              <w:rPr>
                <w:bCs/>
                <w:sz w:val="24"/>
              </w:rPr>
              <w:t>Jelentéstan és pragmatika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05" w:rsidRPr="00A35237" w:rsidRDefault="00123705" w:rsidP="00136AE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>
              <w:rPr>
                <w:sz w:val="24"/>
                <w:szCs w:val="24"/>
              </w:rPr>
              <w:t>LBB_</w:t>
            </w:r>
            <w:r w:rsidRPr="00B163D7">
              <w:rPr>
                <w:sz w:val="24"/>
                <w:szCs w:val="24"/>
              </w:rPr>
              <w:t>AN195G3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23705" w:rsidRPr="00A35237" w:rsidRDefault="00123705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163D7">
              <w:rPr>
                <w:sz w:val="24"/>
                <w:szCs w:val="24"/>
              </w:rPr>
              <w:t>3</w:t>
            </w:r>
          </w:p>
        </w:tc>
      </w:tr>
      <w:tr w:rsidR="00123705" w:rsidRPr="00A35237" w:rsidTr="00C66463">
        <w:tc>
          <w:tcPr>
            <w:tcW w:w="9180" w:type="dxa"/>
            <w:gridSpan w:val="3"/>
          </w:tcPr>
          <w:p w:rsidR="00123705" w:rsidRPr="00B163D7" w:rsidRDefault="00123705" w:rsidP="00136AEE">
            <w:pPr>
              <w:jc w:val="both"/>
              <w:rPr>
                <w:sz w:val="24"/>
                <w:szCs w:val="24"/>
              </w:rPr>
            </w:pPr>
            <w:r w:rsidRPr="00B163D7">
              <w:rPr>
                <w:sz w:val="24"/>
                <w:szCs w:val="24"/>
              </w:rPr>
              <w:t xml:space="preserve">A tanóra </w:t>
            </w:r>
            <w:proofErr w:type="gramStart"/>
            <w:r w:rsidRPr="00B163D7">
              <w:rPr>
                <w:sz w:val="24"/>
                <w:szCs w:val="24"/>
              </w:rPr>
              <w:t>típusa</w:t>
            </w:r>
            <w:r w:rsidRPr="00B163D7">
              <w:rPr>
                <w:rStyle w:val="Lbjegyzet-hivatkozs"/>
                <w:sz w:val="24"/>
                <w:szCs w:val="24"/>
              </w:rPr>
              <w:footnoteReference w:id="1"/>
            </w:r>
            <w:r w:rsidRPr="00B163D7">
              <w:rPr>
                <w:sz w:val="24"/>
                <w:szCs w:val="24"/>
              </w:rPr>
              <w:t>:</w:t>
            </w:r>
            <w:proofErr w:type="gramEnd"/>
            <w:r w:rsidRPr="00B163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szem.</w:t>
            </w:r>
            <w:r w:rsidRPr="00B163D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>12/félév (levelező)</w:t>
            </w:r>
          </w:p>
        </w:tc>
      </w:tr>
      <w:tr w:rsidR="00123705" w:rsidRPr="00A35237" w:rsidTr="00C66463">
        <w:tc>
          <w:tcPr>
            <w:tcW w:w="9180" w:type="dxa"/>
            <w:gridSpan w:val="3"/>
          </w:tcPr>
          <w:p w:rsidR="00123705" w:rsidRPr="00B163D7" w:rsidRDefault="00123705" w:rsidP="00C66463">
            <w:pPr>
              <w:jc w:val="both"/>
              <w:rPr>
                <w:sz w:val="24"/>
                <w:szCs w:val="24"/>
              </w:rPr>
            </w:pPr>
            <w:r w:rsidRPr="00B163D7">
              <w:rPr>
                <w:sz w:val="24"/>
                <w:szCs w:val="24"/>
              </w:rPr>
              <w:t>A számonkérés módja (</w:t>
            </w:r>
            <w:proofErr w:type="spellStart"/>
            <w:r w:rsidRPr="00B163D7">
              <w:rPr>
                <w:sz w:val="24"/>
                <w:szCs w:val="24"/>
              </w:rPr>
              <w:t>koll</w:t>
            </w:r>
            <w:proofErr w:type="spellEnd"/>
            <w:r w:rsidRPr="00B163D7">
              <w:rPr>
                <w:sz w:val="24"/>
                <w:szCs w:val="24"/>
              </w:rPr>
              <w:t>./</w:t>
            </w:r>
            <w:proofErr w:type="spellStart"/>
            <w:r w:rsidRPr="00B163D7">
              <w:rPr>
                <w:sz w:val="24"/>
                <w:szCs w:val="24"/>
              </w:rPr>
              <w:t>gyj</w:t>
            </w:r>
            <w:proofErr w:type="spellEnd"/>
            <w:r w:rsidRPr="00B163D7">
              <w:rPr>
                <w:sz w:val="24"/>
                <w:szCs w:val="24"/>
              </w:rPr>
              <w:t>./</w:t>
            </w:r>
            <w:proofErr w:type="gramStart"/>
            <w:r w:rsidRPr="00B163D7">
              <w:rPr>
                <w:sz w:val="24"/>
                <w:szCs w:val="24"/>
              </w:rPr>
              <w:t>egyéb</w:t>
            </w:r>
            <w:r w:rsidRPr="00B163D7">
              <w:rPr>
                <w:rStyle w:val="Lbjegyzet-hivatkozs"/>
                <w:sz w:val="24"/>
                <w:szCs w:val="24"/>
              </w:rPr>
              <w:footnoteReference w:id="2"/>
            </w:r>
            <w:r w:rsidRPr="00B163D7">
              <w:rPr>
                <w:sz w:val="24"/>
                <w:szCs w:val="24"/>
              </w:rPr>
              <w:t>)</w:t>
            </w:r>
            <w:proofErr w:type="gramEnd"/>
            <w:r w:rsidRPr="00B163D7">
              <w:rPr>
                <w:sz w:val="24"/>
                <w:szCs w:val="24"/>
              </w:rPr>
              <w:t>: gyakorlati jegy</w:t>
            </w:r>
          </w:p>
        </w:tc>
      </w:tr>
      <w:tr w:rsidR="00123705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123705" w:rsidRPr="00B163D7" w:rsidRDefault="00123705" w:rsidP="00C87D56">
            <w:pPr>
              <w:jc w:val="both"/>
              <w:rPr>
                <w:sz w:val="24"/>
                <w:szCs w:val="24"/>
              </w:rPr>
            </w:pPr>
            <w:r w:rsidRPr="00B163D7">
              <w:rPr>
                <w:sz w:val="24"/>
                <w:szCs w:val="24"/>
              </w:rPr>
              <w:t xml:space="preserve">A tantárgy tantervi helye (hányadik félév): </w:t>
            </w:r>
            <w:r w:rsidR="00C87D56">
              <w:rPr>
                <w:sz w:val="24"/>
                <w:szCs w:val="24"/>
              </w:rPr>
              <w:t>5</w:t>
            </w:r>
            <w:r w:rsidRPr="00B163D7">
              <w:rPr>
                <w:sz w:val="24"/>
                <w:szCs w:val="24"/>
              </w:rPr>
              <w:t>.</w:t>
            </w:r>
          </w:p>
        </w:tc>
      </w:tr>
      <w:tr w:rsidR="00123705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123705" w:rsidRPr="00B163D7" w:rsidRDefault="00123705" w:rsidP="00C66463">
            <w:pPr>
              <w:jc w:val="both"/>
              <w:rPr>
                <w:sz w:val="24"/>
                <w:szCs w:val="24"/>
              </w:rPr>
            </w:pPr>
            <w:r w:rsidRPr="00B163D7">
              <w:rPr>
                <w:sz w:val="24"/>
                <w:szCs w:val="24"/>
              </w:rPr>
              <w:t xml:space="preserve">Előtanulmányi feltételek </w:t>
            </w:r>
            <w:r w:rsidRPr="00B163D7">
              <w:rPr>
                <w:i/>
                <w:sz w:val="24"/>
                <w:szCs w:val="24"/>
              </w:rPr>
              <w:t>(ha vannak)</w:t>
            </w:r>
            <w:r w:rsidRPr="00B163D7">
              <w:rPr>
                <w:sz w:val="24"/>
                <w:szCs w:val="24"/>
              </w:rPr>
              <w:t>:</w:t>
            </w:r>
            <w:r w:rsidRPr="00B163D7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123705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123705" w:rsidRPr="00A35237" w:rsidRDefault="00123705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123705" w:rsidRPr="00A35237" w:rsidTr="00C6646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123705" w:rsidRPr="006F1140" w:rsidRDefault="00123705" w:rsidP="00C66463">
            <w:pPr>
              <w:rPr>
                <w:b/>
                <w:bCs/>
                <w:sz w:val="24"/>
                <w:szCs w:val="24"/>
              </w:rPr>
            </w:pPr>
            <w:r w:rsidRPr="006F1140">
              <w:rPr>
                <w:b/>
                <w:bCs/>
                <w:sz w:val="24"/>
                <w:szCs w:val="24"/>
              </w:rPr>
              <w:t xml:space="preserve">Az oktatás nyelve: </w:t>
            </w:r>
            <w:r w:rsidRPr="006F1140">
              <w:rPr>
                <w:bCs/>
                <w:sz w:val="24"/>
                <w:szCs w:val="24"/>
              </w:rPr>
              <w:t>angol</w:t>
            </w:r>
          </w:p>
          <w:p w:rsidR="00123705" w:rsidRPr="006F1140" w:rsidRDefault="00123705" w:rsidP="00C66463">
            <w:pPr>
              <w:rPr>
                <w:b/>
                <w:bCs/>
                <w:sz w:val="24"/>
                <w:szCs w:val="24"/>
              </w:rPr>
            </w:pPr>
            <w:r w:rsidRPr="006F1140">
              <w:rPr>
                <w:b/>
                <w:bCs/>
                <w:sz w:val="24"/>
                <w:szCs w:val="24"/>
              </w:rPr>
              <w:t>A tanegység leírása:</w:t>
            </w:r>
          </w:p>
          <w:p w:rsidR="00123705" w:rsidRPr="00A35237" w:rsidRDefault="00123705" w:rsidP="00C66463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6F1140">
              <w:rPr>
                <w:sz w:val="24"/>
                <w:szCs w:val="24"/>
              </w:rPr>
              <w:t xml:space="preserve">A tárgy célja, hogy megismertesse a hallgatókat a természetes nyelvi jelentés alapvető kérdéseivel és a nyelvi jelentés vizsgálatának nyelvészeti illetve logikai eszköztárával. </w:t>
            </w:r>
            <w:proofErr w:type="gramStart"/>
            <w:r w:rsidRPr="006F1140">
              <w:rPr>
                <w:sz w:val="24"/>
                <w:szCs w:val="24"/>
              </w:rPr>
              <w:t xml:space="preserve">A tananyag a következő témaköröket öleli fel szelektív módon: a lexikális jelentés különböző aspektusai, denotáció és </w:t>
            </w:r>
            <w:proofErr w:type="spellStart"/>
            <w:r w:rsidRPr="006F1140">
              <w:rPr>
                <w:sz w:val="24"/>
                <w:szCs w:val="24"/>
              </w:rPr>
              <w:t>konnotáció</w:t>
            </w:r>
            <w:proofErr w:type="spellEnd"/>
            <w:r w:rsidRPr="006F1140">
              <w:rPr>
                <w:sz w:val="24"/>
                <w:szCs w:val="24"/>
              </w:rPr>
              <w:t xml:space="preserve">, a </w:t>
            </w:r>
            <w:proofErr w:type="spellStart"/>
            <w:r w:rsidRPr="006F1140">
              <w:rPr>
                <w:sz w:val="24"/>
                <w:szCs w:val="24"/>
              </w:rPr>
              <w:t>komponenciális</w:t>
            </w:r>
            <w:proofErr w:type="spellEnd"/>
            <w:r w:rsidRPr="006F1140">
              <w:rPr>
                <w:sz w:val="24"/>
                <w:szCs w:val="24"/>
              </w:rPr>
              <w:t xml:space="preserve"> analízis elmélete,  jelentésrelációk; frázis- és mondatjelentés </w:t>
            </w:r>
            <w:proofErr w:type="spellStart"/>
            <w:r w:rsidRPr="006F1140">
              <w:rPr>
                <w:sz w:val="24"/>
                <w:szCs w:val="24"/>
              </w:rPr>
              <w:t>kompozicionalitásának</w:t>
            </w:r>
            <w:proofErr w:type="spellEnd"/>
            <w:r w:rsidRPr="006F1140">
              <w:rPr>
                <w:sz w:val="24"/>
                <w:szCs w:val="24"/>
              </w:rPr>
              <w:t xml:space="preserve"> kérdése, a </w:t>
            </w:r>
            <w:proofErr w:type="spellStart"/>
            <w:r w:rsidRPr="006F1140">
              <w:rPr>
                <w:sz w:val="24"/>
                <w:szCs w:val="24"/>
              </w:rPr>
              <w:t>propozicionalitás</w:t>
            </w:r>
            <w:proofErr w:type="spellEnd"/>
            <w:r w:rsidRPr="006F1140">
              <w:rPr>
                <w:sz w:val="24"/>
                <w:szCs w:val="24"/>
              </w:rPr>
              <w:t xml:space="preserve"> és az igazságértékek szemantikája; a megnyilatkozások jelentésének néhány jelentősebb elmélete a beszédaktus-elmélettől kezdve a konverzációs maximák elméletén át a relevancia-elméletig, az előfeltevések, a referencia, a </w:t>
            </w:r>
            <w:proofErr w:type="spellStart"/>
            <w:r w:rsidRPr="006F1140">
              <w:rPr>
                <w:sz w:val="24"/>
                <w:szCs w:val="24"/>
              </w:rPr>
              <w:t>deixis</w:t>
            </w:r>
            <w:proofErr w:type="spellEnd"/>
            <w:r w:rsidRPr="006F1140">
              <w:rPr>
                <w:sz w:val="24"/>
                <w:szCs w:val="24"/>
              </w:rPr>
              <w:t>, az ambiguitás, a határozatlanság és a metaforák kérdése; logika és természetes nyelvi jelentés kapcsolata; a</w:t>
            </w:r>
            <w:proofErr w:type="gramEnd"/>
            <w:r w:rsidRPr="006F1140">
              <w:rPr>
                <w:sz w:val="24"/>
                <w:szCs w:val="24"/>
              </w:rPr>
              <w:t xml:space="preserve"> jelentés nyelvfilozófiai megközelítései; szemantikai és konceptuális struktúrák összefüggése, a </w:t>
            </w:r>
            <w:proofErr w:type="spellStart"/>
            <w:r w:rsidRPr="006F1140">
              <w:rPr>
                <w:sz w:val="24"/>
                <w:szCs w:val="24"/>
              </w:rPr>
              <w:t>kogníciós</w:t>
            </w:r>
            <w:proofErr w:type="spellEnd"/>
            <w:r w:rsidRPr="006F1140">
              <w:rPr>
                <w:sz w:val="24"/>
                <w:szCs w:val="24"/>
              </w:rPr>
              <w:t xml:space="preserve"> folyamatok fizikai alapjai.</w:t>
            </w:r>
          </w:p>
        </w:tc>
      </w:tr>
      <w:tr w:rsidR="00123705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123705" w:rsidRPr="00A35237" w:rsidRDefault="00123705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123705" w:rsidRPr="00A35237" w:rsidTr="00C6646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123705" w:rsidRDefault="00123705" w:rsidP="00C66463">
            <w:pPr>
              <w:ind w:left="709" w:hanging="709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és ajánlott olvasmányok:</w:t>
            </w:r>
          </w:p>
          <w:p w:rsidR="00123705" w:rsidRPr="009B5C96" w:rsidRDefault="00123705" w:rsidP="00C66463">
            <w:pPr>
              <w:pStyle w:val="Csakszveg"/>
              <w:ind w:left="709" w:hanging="709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9B5C96">
              <w:rPr>
                <w:rFonts w:ascii="Times New Roman" w:hAnsi="Times New Roman"/>
                <w:b w:val="0"/>
                <w:sz w:val="24"/>
                <w:szCs w:val="24"/>
              </w:rPr>
              <w:t>Blakemore</w:t>
            </w:r>
            <w:proofErr w:type="spellEnd"/>
            <w:r w:rsidRPr="009B5C96">
              <w:rPr>
                <w:rFonts w:ascii="Times New Roman" w:hAnsi="Times New Roman"/>
                <w:b w:val="0"/>
                <w:sz w:val="24"/>
                <w:szCs w:val="24"/>
              </w:rPr>
              <w:t xml:space="preserve">, D. </w:t>
            </w:r>
            <w:proofErr w:type="spellStart"/>
            <w:r w:rsidRPr="009B5C96">
              <w:rPr>
                <w:rFonts w:ascii="Times New Roman" w:hAnsi="Times New Roman"/>
                <w:b w:val="0"/>
                <w:i/>
                <w:iCs/>
                <w:sz w:val="24"/>
                <w:szCs w:val="24"/>
              </w:rPr>
              <w:t>Understanding</w:t>
            </w:r>
            <w:proofErr w:type="spellEnd"/>
            <w:r w:rsidRPr="009B5C96">
              <w:rPr>
                <w:rFonts w:ascii="Times New Roman" w:hAnsi="Times New Roman"/>
                <w:b w:val="0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B5C96">
              <w:rPr>
                <w:rFonts w:ascii="Times New Roman" w:hAnsi="Times New Roman"/>
                <w:b w:val="0"/>
                <w:i/>
                <w:iCs/>
                <w:sz w:val="24"/>
                <w:szCs w:val="24"/>
              </w:rPr>
              <w:t>Utterances</w:t>
            </w:r>
            <w:proofErr w:type="spellEnd"/>
            <w:r w:rsidRPr="009B5C96">
              <w:rPr>
                <w:rFonts w:ascii="Times New Roman" w:hAnsi="Times New Roman"/>
                <w:b w:val="0"/>
                <w:sz w:val="24"/>
                <w:szCs w:val="24"/>
              </w:rPr>
              <w:t xml:space="preserve">. </w:t>
            </w:r>
            <w:proofErr w:type="spellStart"/>
            <w:r w:rsidRPr="009B5C96">
              <w:rPr>
                <w:rFonts w:ascii="Times New Roman" w:hAnsi="Times New Roman"/>
                <w:b w:val="0"/>
                <w:sz w:val="24"/>
                <w:szCs w:val="24"/>
              </w:rPr>
              <w:t>Basil</w:t>
            </w:r>
            <w:proofErr w:type="spellEnd"/>
            <w:r w:rsidRPr="009B5C96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9B5C96">
              <w:rPr>
                <w:rFonts w:ascii="Times New Roman" w:hAnsi="Times New Roman"/>
                <w:b w:val="0"/>
                <w:sz w:val="24"/>
                <w:szCs w:val="24"/>
              </w:rPr>
              <w:t>Blackwell</w:t>
            </w:r>
            <w:proofErr w:type="spellEnd"/>
            <w:r w:rsidRPr="009B5C96">
              <w:rPr>
                <w:rFonts w:ascii="Times New Roman" w:hAnsi="Times New Roman"/>
                <w:b w:val="0"/>
                <w:sz w:val="24"/>
                <w:szCs w:val="24"/>
              </w:rPr>
              <w:t>, Oxford, 1992.</w:t>
            </w:r>
          </w:p>
          <w:p w:rsidR="00123705" w:rsidRPr="009B5C96" w:rsidRDefault="00123705" w:rsidP="00C66463">
            <w:pPr>
              <w:pStyle w:val="Csakszveg"/>
              <w:ind w:left="709" w:hanging="709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9B5C96">
              <w:rPr>
                <w:rFonts w:ascii="Times New Roman" w:hAnsi="Times New Roman"/>
                <w:b w:val="0"/>
                <w:sz w:val="24"/>
                <w:szCs w:val="24"/>
              </w:rPr>
              <w:t>Brinton</w:t>
            </w:r>
            <w:proofErr w:type="spellEnd"/>
            <w:r w:rsidRPr="009B5C96">
              <w:rPr>
                <w:rFonts w:ascii="Times New Roman" w:hAnsi="Times New Roman"/>
                <w:b w:val="0"/>
                <w:sz w:val="24"/>
                <w:szCs w:val="24"/>
              </w:rPr>
              <w:t xml:space="preserve">, L. J. </w:t>
            </w:r>
            <w:r w:rsidRPr="009B5C96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The </w:t>
            </w:r>
            <w:proofErr w:type="spellStart"/>
            <w:r w:rsidRPr="009B5C96">
              <w:rPr>
                <w:rFonts w:ascii="Times New Roman" w:hAnsi="Times New Roman"/>
                <w:b w:val="0"/>
                <w:i/>
                <w:sz w:val="24"/>
                <w:szCs w:val="24"/>
              </w:rPr>
              <w:t>Structure</w:t>
            </w:r>
            <w:proofErr w:type="spellEnd"/>
            <w:r w:rsidRPr="009B5C96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 of Modern English</w:t>
            </w:r>
            <w:r w:rsidRPr="009B5C96">
              <w:rPr>
                <w:rFonts w:ascii="Times New Roman" w:hAnsi="Times New Roman"/>
                <w:b w:val="0"/>
                <w:sz w:val="24"/>
                <w:szCs w:val="24"/>
              </w:rPr>
              <w:t xml:space="preserve">. John </w:t>
            </w:r>
            <w:proofErr w:type="spellStart"/>
            <w:r w:rsidRPr="009B5C96">
              <w:rPr>
                <w:rFonts w:ascii="Times New Roman" w:hAnsi="Times New Roman"/>
                <w:b w:val="0"/>
                <w:sz w:val="24"/>
                <w:szCs w:val="24"/>
              </w:rPr>
              <w:t>Benjamins</w:t>
            </w:r>
            <w:proofErr w:type="spellEnd"/>
            <w:r w:rsidRPr="009B5C96">
              <w:rPr>
                <w:rFonts w:ascii="Times New Roman" w:hAnsi="Times New Roman"/>
                <w:b w:val="0"/>
                <w:sz w:val="24"/>
                <w:szCs w:val="24"/>
              </w:rPr>
              <w:t>, Amsterdam, 2000.</w:t>
            </w:r>
          </w:p>
          <w:p w:rsidR="00123705" w:rsidRPr="009B5C96" w:rsidRDefault="00123705" w:rsidP="00C66463">
            <w:pPr>
              <w:pStyle w:val="Csakszveg"/>
              <w:ind w:left="709" w:hanging="709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9B5C96">
              <w:rPr>
                <w:rFonts w:ascii="Times New Roman" w:hAnsi="Times New Roman"/>
                <w:b w:val="0"/>
                <w:sz w:val="24"/>
                <w:szCs w:val="24"/>
              </w:rPr>
              <w:t>Cruse</w:t>
            </w:r>
            <w:proofErr w:type="spellEnd"/>
            <w:r w:rsidRPr="009B5C96">
              <w:rPr>
                <w:rFonts w:ascii="Times New Roman" w:hAnsi="Times New Roman"/>
                <w:b w:val="0"/>
                <w:sz w:val="24"/>
                <w:szCs w:val="24"/>
              </w:rPr>
              <w:t xml:space="preserve">, D. </w:t>
            </w:r>
            <w:proofErr w:type="spellStart"/>
            <w:r w:rsidRPr="009B5C96">
              <w:rPr>
                <w:rFonts w:ascii="Times New Roman" w:hAnsi="Times New Roman"/>
                <w:b w:val="0"/>
                <w:i/>
                <w:sz w:val="24"/>
                <w:szCs w:val="24"/>
              </w:rPr>
              <w:t>Lexical</w:t>
            </w:r>
            <w:proofErr w:type="spellEnd"/>
            <w:r w:rsidRPr="009B5C96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9B5C96">
              <w:rPr>
                <w:rFonts w:ascii="Times New Roman" w:hAnsi="Times New Roman"/>
                <w:b w:val="0"/>
                <w:i/>
                <w:sz w:val="24"/>
                <w:szCs w:val="24"/>
              </w:rPr>
              <w:t>Semantics</w:t>
            </w:r>
            <w:proofErr w:type="spellEnd"/>
            <w:r w:rsidRPr="009B5C96">
              <w:rPr>
                <w:rFonts w:ascii="Times New Roman" w:hAnsi="Times New Roman"/>
                <w:b w:val="0"/>
                <w:sz w:val="24"/>
                <w:szCs w:val="24"/>
              </w:rPr>
              <w:t>. Cambridge University Press, Cambridge, 1986.</w:t>
            </w:r>
          </w:p>
          <w:p w:rsidR="00123705" w:rsidRPr="009B5C96" w:rsidRDefault="00123705" w:rsidP="00C66463">
            <w:pPr>
              <w:pStyle w:val="Csakszveg"/>
              <w:ind w:left="709" w:hanging="709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9B5C96">
              <w:rPr>
                <w:rFonts w:ascii="Times New Roman" w:hAnsi="Times New Roman"/>
                <w:b w:val="0"/>
                <w:sz w:val="24"/>
                <w:szCs w:val="24"/>
              </w:rPr>
              <w:t>Cutting</w:t>
            </w:r>
            <w:proofErr w:type="spellEnd"/>
            <w:r w:rsidRPr="009B5C96">
              <w:rPr>
                <w:rFonts w:ascii="Times New Roman" w:hAnsi="Times New Roman"/>
                <w:b w:val="0"/>
                <w:sz w:val="24"/>
                <w:szCs w:val="24"/>
              </w:rPr>
              <w:t xml:space="preserve">, J. </w:t>
            </w:r>
            <w:proofErr w:type="spellStart"/>
            <w:r w:rsidRPr="009B5C96">
              <w:rPr>
                <w:rFonts w:ascii="Times New Roman" w:hAnsi="Times New Roman"/>
                <w:b w:val="0"/>
                <w:i/>
                <w:sz w:val="24"/>
                <w:szCs w:val="24"/>
              </w:rPr>
              <w:t>Pragmatics</w:t>
            </w:r>
            <w:proofErr w:type="spellEnd"/>
            <w:r w:rsidRPr="009B5C96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 and </w:t>
            </w:r>
            <w:proofErr w:type="spellStart"/>
            <w:r w:rsidRPr="009B5C96">
              <w:rPr>
                <w:rFonts w:ascii="Times New Roman" w:hAnsi="Times New Roman"/>
                <w:b w:val="0"/>
                <w:i/>
                <w:sz w:val="24"/>
                <w:szCs w:val="24"/>
              </w:rPr>
              <w:t>Discourse</w:t>
            </w:r>
            <w:proofErr w:type="spellEnd"/>
            <w:r w:rsidRPr="009B5C96">
              <w:rPr>
                <w:rFonts w:ascii="Times New Roman" w:hAnsi="Times New Roman"/>
                <w:b w:val="0"/>
                <w:sz w:val="24"/>
                <w:szCs w:val="24"/>
              </w:rPr>
              <w:t xml:space="preserve">. </w:t>
            </w:r>
            <w:proofErr w:type="spellStart"/>
            <w:r w:rsidRPr="009B5C96">
              <w:rPr>
                <w:rFonts w:ascii="Times New Roman" w:hAnsi="Times New Roman"/>
                <w:b w:val="0"/>
                <w:sz w:val="24"/>
                <w:szCs w:val="24"/>
              </w:rPr>
              <w:t>Routledge</w:t>
            </w:r>
            <w:proofErr w:type="spellEnd"/>
            <w:r w:rsidRPr="009B5C96">
              <w:rPr>
                <w:rFonts w:ascii="Times New Roman" w:hAnsi="Times New Roman"/>
                <w:b w:val="0"/>
                <w:sz w:val="24"/>
                <w:szCs w:val="24"/>
              </w:rPr>
              <w:t>, London, 2002.</w:t>
            </w:r>
          </w:p>
          <w:p w:rsidR="00123705" w:rsidRPr="009B5C96" w:rsidRDefault="00123705" w:rsidP="00C66463">
            <w:pPr>
              <w:pStyle w:val="Csakszveg"/>
              <w:ind w:left="709" w:hanging="709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9B5C96">
              <w:rPr>
                <w:rFonts w:ascii="Times New Roman" w:hAnsi="Times New Roman"/>
                <w:b w:val="0"/>
                <w:sz w:val="24"/>
                <w:szCs w:val="24"/>
              </w:rPr>
              <w:t>Kempson</w:t>
            </w:r>
            <w:proofErr w:type="spellEnd"/>
            <w:r w:rsidRPr="009B5C96">
              <w:rPr>
                <w:rFonts w:ascii="Times New Roman" w:hAnsi="Times New Roman"/>
                <w:b w:val="0"/>
                <w:sz w:val="24"/>
                <w:szCs w:val="24"/>
              </w:rPr>
              <w:t xml:space="preserve">, R. </w:t>
            </w:r>
            <w:proofErr w:type="spellStart"/>
            <w:r w:rsidRPr="009B5C96">
              <w:rPr>
                <w:rFonts w:ascii="Times New Roman" w:hAnsi="Times New Roman"/>
                <w:b w:val="0"/>
                <w:i/>
                <w:iCs/>
                <w:sz w:val="24"/>
                <w:szCs w:val="24"/>
              </w:rPr>
              <w:t>Semantic</w:t>
            </w:r>
            <w:proofErr w:type="spellEnd"/>
            <w:r w:rsidRPr="009B5C96">
              <w:rPr>
                <w:rFonts w:ascii="Times New Roman" w:hAnsi="Times New Roman"/>
                <w:b w:val="0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B5C96">
              <w:rPr>
                <w:rFonts w:ascii="Times New Roman" w:hAnsi="Times New Roman"/>
                <w:b w:val="0"/>
                <w:i/>
                <w:iCs/>
                <w:sz w:val="24"/>
                <w:szCs w:val="24"/>
              </w:rPr>
              <w:t>Theory</w:t>
            </w:r>
            <w:proofErr w:type="spellEnd"/>
            <w:r w:rsidRPr="009B5C96">
              <w:rPr>
                <w:rFonts w:ascii="Times New Roman" w:hAnsi="Times New Roman"/>
                <w:b w:val="0"/>
                <w:sz w:val="24"/>
                <w:szCs w:val="24"/>
              </w:rPr>
              <w:t>. Cambridge University Press, Cambridge, 1977.</w:t>
            </w:r>
          </w:p>
          <w:p w:rsidR="00123705" w:rsidRPr="009B5C96" w:rsidRDefault="00123705" w:rsidP="00C66463">
            <w:pPr>
              <w:pStyle w:val="Csakszveg"/>
              <w:ind w:left="709" w:hanging="709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9B5C96">
              <w:rPr>
                <w:rFonts w:ascii="Times New Roman" w:hAnsi="Times New Roman"/>
                <w:b w:val="0"/>
                <w:sz w:val="24"/>
                <w:szCs w:val="24"/>
              </w:rPr>
              <w:t>Leech</w:t>
            </w:r>
            <w:proofErr w:type="spellEnd"/>
            <w:r w:rsidRPr="009B5C96">
              <w:rPr>
                <w:rFonts w:ascii="Times New Roman" w:hAnsi="Times New Roman"/>
                <w:b w:val="0"/>
                <w:sz w:val="24"/>
                <w:szCs w:val="24"/>
              </w:rPr>
              <w:t xml:space="preserve">, G. </w:t>
            </w:r>
            <w:proofErr w:type="spellStart"/>
            <w:r w:rsidRPr="009B5C96">
              <w:rPr>
                <w:rFonts w:ascii="Times New Roman" w:hAnsi="Times New Roman"/>
                <w:b w:val="0"/>
                <w:i/>
                <w:sz w:val="24"/>
                <w:szCs w:val="24"/>
              </w:rPr>
              <w:t>Semantics</w:t>
            </w:r>
            <w:proofErr w:type="spellEnd"/>
            <w:r w:rsidRPr="009B5C96">
              <w:rPr>
                <w:rFonts w:ascii="Times New Roman" w:hAnsi="Times New Roman"/>
                <w:b w:val="0"/>
                <w:sz w:val="24"/>
                <w:szCs w:val="24"/>
              </w:rPr>
              <w:t xml:space="preserve">. </w:t>
            </w:r>
            <w:proofErr w:type="spellStart"/>
            <w:r w:rsidRPr="009B5C96">
              <w:rPr>
                <w:rFonts w:ascii="Times New Roman" w:hAnsi="Times New Roman"/>
                <w:b w:val="0"/>
                <w:sz w:val="24"/>
                <w:szCs w:val="24"/>
              </w:rPr>
              <w:t>Penguin</w:t>
            </w:r>
            <w:proofErr w:type="spellEnd"/>
            <w:r w:rsidRPr="009B5C96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9B5C96">
              <w:rPr>
                <w:rFonts w:ascii="Times New Roman" w:hAnsi="Times New Roman"/>
                <w:b w:val="0"/>
                <w:sz w:val="24"/>
                <w:szCs w:val="24"/>
              </w:rPr>
              <w:t>Books</w:t>
            </w:r>
            <w:proofErr w:type="spellEnd"/>
            <w:r w:rsidRPr="009B5C96">
              <w:rPr>
                <w:rFonts w:ascii="Times New Roman" w:hAnsi="Times New Roman"/>
                <w:b w:val="0"/>
                <w:sz w:val="24"/>
                <w:szCs w:val="24"/>
              </w:rPr>
              <w:t>, London, 1990.</w:t>
            </w:r>
          </w:p>
          <w:p w:rsidR="00123705" w:rsidRPr="009B5C96" w:rsidRDefault="00123705" w:rsidP="00C66463">
            <w:pPr>
              <w:pStyle w:val="Csakszveg"/>
              <w:ind w:left="709" w:hanging="709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9B5C96">
              <w:rPr>
                <w:rFonts w:ascii="Times New Roman" w:hAnsi="Times New Roman"/>
                <w:b w:val="0"/>
                <w:sz w:val="24"/>
                <w:szCs w:val="24"/>
              </w:rPr>
              <w:t>Lyons</w:t>
            </w:r>
            <w:proofErr w:type="spellEnd"/>
            <w:r w:rsidRPr="009B5C96">
              <w:rPr>
                <w:rFonts w:ascii="Times New Roman" w:hAnsi="Times New Roman"/>
                <w:b w:val="0"/>
                <w:sz w:val="24"/>
                <w:szCs w:val="24"/>
              </w:rPr>
              <w:t xml:space="preserve">, J. </w:t>
            </w:r>
            <w:proofErr w:type="spellStart"/>
            <w:r w:rsidRPr="009B5C96">
              <w:rPr>
                <w:rFonts w:ascii="Times New Roman" w:hAnsi="Times New Roman"/>
                <w:b w:val="0"/>
                <w:i/>
                <w:iCs/>
                <w:sz w:val="24"/>
                <w:szCs w:val="24"/>
              </w:rPr>
              <w:t>Linguistic</w:t>
            </w:r>
            <w:proofErr w:type="spellEnd"/>
            <w:r w:rsidRPr="009B5C96">
              <w:rPr>
                <w:rFonts w:ascii="Times New Roman" w:hAnsi="Times New Roman"/>
                <w:b w:val="0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B5C96">
              <w:rPr>
                <w:rFonts w:ascii="Times New Roman" w:hAnsi="Times New Roman"/>
                <w:b w:val="0"/>
                <w:i/>
                <w:iCs/>
                <w:sz w:val="24"/>
                <w:szCs w:val="24"/>
              </w:rPr>
              <w:t>Semantics</w:t>
            </w:r>
            <w:proofErr w:type="spellEnd"/>
            <w:r w:rsidRPr="009B5C96">
              <w:rPr>
                <w:rFonts w:ascii="Times New Roman" w:hAnsi="Times New Roman"/>
                <w:b w:val="0"/>
                <w:sz w:val="24"/>
                <w:szCs w:val="24"/>
              </w:rPr>
              <w:t>. Cambridge University Press, Cambridge, 1995.</w:t>
            </w:r>
          </w:p>
        </w:tc>
      </w:tr>
      <w:tr w:rsidR="00123705" w:rsidRPr="00A35237" w:rsidTr="00C66463">
        <w:trPr>
          <w:trHeight w:val="338"/>
        </w:trPr>
        <w:tc>
          <w:tcPr>
            <w:tcW w:w="9180" w:type="dxa"/>
            <w:gridSpan w:val="3"/>
          </w:tcPr>
          <w:p w:rsidR="00123705" w:rsidRPr="00A35237" w:rsidRDefault="00123705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163D7">
              <w:rPr>
                <w:sz w:val="24"/>
                <w:szCs w:val="24"/>
              </w:rPr>
              <w:t xml:space="preserve">Dr. Vermes Albert </w:t>
            </w:r>
            <w:r>
              <w:rPr>
                <w:sz w:val="24"/>
                <w:szCs w:val="24"/>
              </w:rPr>
              <w:t xml:space="preserve">egyetemi </w:t>
            </w:r>
            <w:r w:rsidRPr="00B163D7">
              <w:rPr>
                <w:sz w:val="24"/>
                <w:szCs w:val="24"/>
              </w:rPr>
              <w:t>docens</w:t>
            </w:r>
            <w:r>
              <w:rPr>
                <w:sz w:val="24"/>
                <w:szCs w:val="24"/>
              </w:rPr>
              <w:t>,</w:t>
            </w:r>
            <w:r w:rsidRPr="00B163D7">
              <w:rPr>
                <w:sz w:val="24"/>
                <w:szCs w:val="24"/>
              </w:rPr>
              <w:t xml:space="preserve"> PhD</w:t>
            </w:r>
          </w:p>
        </w:tc>
      </w:tr>
      <w:tr w:rsidR="00123705" w:rsidRPr="00A35237" w:rsidTr="00C6646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123705" w:rsidRDefault="00123705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123705" w:rsidRPr="00B163D7" w:rsidRDefault="00123705" w:rsidP="00C66463">
            <w:pPr>
              <w:jc w:val="both"/>
              <w:rPr>
                <w:sz w:val="24"/>
                <w:szCs w:val="24"/>
              </w:rPr>
            </w:pPr>
            <w:r w:rsidRPr="00B163D7">
              <w:rPr>
                <w:sz w:val="24"/>
                <w:szCs w:val="24"/>
              </w:rPr>
              <w:t>Dr. Czeglédi Csaba főiskolai tanár</w:t>
            </w:r>
            <w:r>
              <w:rPr>
                <w:sz w:val="24"/>
                <w:szCs w:val="24"/>
              </w:rPr>
              <w:t>,</w:t>
            </w:r>
            <w:r w:rsidRPr="00B163D7">
              <w:rPr>
                <w:sz w:val="24"/>
                <w:szCs w:val="24"/>
              </w:rPr>
              <w:t xml:space="preserve"> </w:t>
            </w:r>
            <w:proofErr w:type="spellStart"/>
            <w:r w:rsidRPr="00B163D7">
              <w:rPr>
                <w:sz w:val="24"/>
                <w:szCs w:val="24"/>
              </w:rPr>
              <w:t>CSc</w:t>
            </w:r>
            <w:proofErr w:type="spellEnd"/>
          </w:p>
        </w:tc>
      </w:tr>
    </w:tbl>
    <w:p w:rsidR="00123705" w:rsidRDefault="00123705" w:rsidP="00123705">
      <w:pPr>
        <w:rPr>
          <w:b/>
        </w:rPr>
      </w:pPr>
    </w:p>
    <w:p w:rsidR="00EB28AD" w:rsidRDefault="00EB28AD"/>
    <w:sectPr w:rsidR="00EB28AD" w:rsidSect="00EB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816" w:rsidRDefault="003E5816" w:rsidP="00123705">
      <w:r>
        <w:separator/>
      </w:r>
    </w:p>
  </w:endnote>
  <w:endnote w:type="continuationSeparator" w:id="0">
    <w:p w:rsidR="003E5816" w:rsidRDefault="003E5816" w:rsidP="001237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816" w:rsidRDefault="003E5816" w:rsidP="00123705">
      <w:r>
        <w:separator/>
      </w:r>
    </w:p>
  </w:footnote>
  <w:footnote w:type="continuationSeparator" w:id="0">
    <w:p w:rsidR="003E5816" w:rsidRDefault="003E5816" w:rsidP="00123705">
      <w:r>
        <w:continuationSeparator/>
      </w:r>
    </w:p>
  </w:footnote>
  <w:footnote w:id="1">
    <w:p w:rsidR="00123705" w:rsidRDefault="00123705" w:rsidP="00123705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123705" w:rsidRDefault="00123705" w:rsidP="00123705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3705"/>
    <w:rsid w:val="000F315A"/>
    <w:rsid w:val="001139BD"/>
    <w:rsid w:val="00123705"/>
    <w:rsid w:val="00136AEE"/>
    <w:rsid w:val="003C2E39"/>
    <w:rsid w:val="003E5816"/>
    <w:rsid w:val="00636A9D"/>
    <w:rsid w:val="00BD6ECA"/>
    <w:rsid w:val="00C87D56"/>
    <w:rsid w:val="00D73D90"/>
    <w:rsid w:val="00EB2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23705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123705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123705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123705"/>
    <w:rPr>
      <w:rFonts w:ascii="Times New Roman" w:eastAsia="Times New Roman" w:hAnsi="Times New Roman"/>
      <w:sz w:val="20"/>
      <w:szCs w:val="20"/>
      <w:lang w:eastAsia="hu-HU"/>
    </w:rPr>
  </w:style>
  <w:style w:type="paragraph" w:styleId="Csakszveg">
    <w:name w:val="Plain Text"/>
    <w:basedOn w:val="Norml"/>
    <w:link w:val="CsakszvegChar"/>
    <w:rsid w:val="00123705"/>
    <w:rPr>
      <w:rFonts w:ascii="Courier New" w:eastAsia="MS Mincho" w:hAnsi="Courier New"/>
      <w:b/>
    </w:rPr>
  </w:style>
  <w:style w:type="character" w:customStyle="1" w:styleId="CsakszvegChar">
    <w:name w:val="Csak szöveg Char"/>
    <w:basedOn w:val="Bekezdsalapbettpusa"/>
    <w:link w:val="Csakszveg"/>
    <w:rsid w:val="00123705"/>
    <w:rPr>
      <w:rFonts w:ascii="Courier New" w:eastAsia="MS Mincho" w:hAnsi="Courier New"/>
      <w:b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1959</Characters>
  <Application>Microsoft Office Word</Application>
  <DocSecurity>0</DocSecurity>
  <Lines>16</Lines>
  <Paragraphs>4</Paragraphs>
  <ScaleCrop>false</ScaleCrop>
  <Company>EKF</Company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3</cp:revision>
  <dcterms:created xsi:type="dcterms:W3CDTF">2013-07-01T08:10:00Z</dcterms:created>
  <dcterms:modified xsi:type="dcterms:W3CDTF">2013-07-05T08:49:00Z</dcterms:modified>
</cp:coreProperties>
</file>