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A3" w:rsidRDefault="005A12A3" w:rsidP="005A12A3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5A12A3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shd w:val="clear" w:color="auto" w:fill="E0E0E0"/>
          </w:tcPr>
          <w:p w:rsidR="005A12A3" w:rsidRPr="001D35CF" w:rsidRDefault="005A12A3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 xml:space="preserve">Tantárgy neve: </w:t>
            </w:r>
            <w:r w:rsidRPr="002C5A6C">
              <w:rPr>
                <w:rFonts w:ascii="Georgia" w:hAnsi="Georgia"/>
                <w:sz w:val="28"/>
                <w:szCs w:val="28"/>
              </w:rPr>
              <w:t>GYÓGYPEDAGÓGIA</w:t>
            </w:r>
          </w:p>
        </w:tc>
      </w:tr>
      <w:tr w:rsidR="005A12A3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shd w:val="clear" w:color="auto" w:fill="auto"/>
          </w:tcPr>
          <w:p w:rsidR="005A12A3" w:rsidRDefault="005A12A3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 xml:space="preserve">Tantárgy kódja: </w:t>
            </w:r>
            <w:bookmarkStart w:id="0" w:name="_GoBack"/>
            <w:r>
              <w:t>NFP_CG400K2</w:t>
            </w:r>
            <w:bookmarkEnd w:id="0"/>
          </w:p>
        </w:tc>
      </w:tr>
      <w:tr w:rsidR="005A12A3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shd w:val="clear" w:color="auto" w:fill="auto"/>
          </w:tcPr>
          <w:p w:rsidR="005A12A3" w:rsidRDefault="005A12A3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5A12A3" w:rsidRDefault="005A12A3" w:rsidP="00EB44C2">
            <w:pPr>
              <w:jc w:val="center"/>
              <w:rPr>
                <w:bCs/>
              </w:rPr>
            </w:pPr>
          </w:p>
          <w:p w:rsidR="005A12A3" w:rsidRDefault="005A12A3" w:rsidP="00EB44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A12A3" w:rsidRDefault="005A12A3" w:rsidP="00EB44C2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A12A3" w:rsidRDefault="005A12A3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5A12A3" w:rsidRDefault="005A12A3" w:rsidP="00EB44C2">
            <w:pPr>
              <w:jc w:val="center"/>
              <w:rPr>
                <w:bCs/>
              </w:rPr>
            </w:pPr>
          </w:p>
          <w:p w:rsidR="005A12A3" w:rsidRDefault="005A12A3" w:rsidP="00EB44C2">
            <w:pPr>
              <w:jc w:val="center"/>
              <w:rPr>
                <w:bCs/>
              </w:rPr>
            </w:pPr>
            <w:r>
              <w:rPr>
                <w:bCs/>
              </w:rPr>
              <w:t>III.</w:t>
            </w:r>
          </w:p>
          <w:p w:rsidR="005A12A3" w:rsidRDefault="005A12A3" w:rsidP="00EB44C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A12A3" w:rsidRDefault="005A12A3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5A12A3" w:rsidRDefault="005A12A3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5A12A3" w:rsidRDefault="005A12A3" w:rsidP="00EB44C2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  <w:p w:rsidR="005A12A3" w:rsidRDefault="005A12A3" w:rsidP="00EB44C2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5A12A3" w:rsidRDefault="005A12A3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5A12A3" w:rsidRDefault="005A12A3" w:rsidP="00EB44C2">
            <w:pPr>
              <w:tabs>
                <w:tab w:val="left" w:pos="373"/>
                <w:tab w:val="left" w:pos="2173"/>
              </w:tabs>
            </w:pPr>
            <w:r>
              <w:tab/>
              <w:t>Előadás</w:t>
            </w:r>
            <w:r>
              <w:tab/>
              <w:t xml:space="preserve">X </w:t>
            </w:r>
          </w:p>
          <w:p w:rsidR="005A12A3" w:rsidRDefault="005A12A3" w:rsidP="00EB44C2">
            <w:pPr>
              <w:tabs>
                <w:tab w:val="left" w:pos="373"/>
                <w:tab w:val="left" w:pos="2173"/>
              </w:tabs>
            </w:pPr>
            <w:r>
              <w:tab/>
              <w:t>Szeminárium</w:t>
            </w:r>
            <w:r>
              <w:tab/>
              <w:t></w:t>
            </w:r>
          </w:p>
          <w:p w:rsidR="005A12A3" w:rsidRDefault="005A12A3" w:rsidP="00EB44C2">
            <w:pPr>
              <w:tabs>
                <w:tab w:val="left" w:pos="373"/>
                <w:tab w:val="left" w:pos="2173"/>
              </w:tabs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19" w:type="dxa"/>
            <w:shd w:val="clear" w:color="auto" w:fill="auto"/>
          </w:tcPr>
          <w:p w:rsidR="005A12A3" w:rsidRDefault="005A12A3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5A12A3" w:rsidRDefault="005A12A3" w:rsidP="00EB44C2">
            <w:pPr>
              <w:tabs>
                <w:tab w:val="left" w:pos="418"/>
                <w:tab w:val="left" w:pos="2398"/>
              </w:tabs>
            </w:pPr>
            <w:r>
              <w:tab/>
              <w:t>Kollokvium</w:t>
            </w:r>
            <w:r>
              <w:tab/>
              <w:t xml:space="preserve">X </w:t>
            </w:r>
          </w:p>
          <w:p w:rsidR="005A12A3" w:rsidRDefault="005A12A3" w:rsidP="00EB44C2">
            <w:pPr>
              <w:tabs>
                <w:tab w:val="left" w:pos="418"/>
                <w:tab w:val="left" w:pos="2398"/>
              </w:tabs>
              <w:rPr>
                <w:b/>
                <w:bCs/>
              </w:rPr>
            </w:pPr>
            <w:r>
              <w:tab/>
              <w:t>Gyakorlati jegy</w:t>
            </w:r>
            <w:r>
              <w:tab/>
              <w:t></w:t>
            </w:r>
          </w:p>
        </w:tc>
      </w:tr>
      <w:tr w:rsidR="005A12A3" w:rsidTr="00EB44C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shd w:val="clear" w:color="auto" w:fill="auto"/>
          </w:tcPr>
          <w:p w:rsidR="005A12A3" w:rsidRDefault="005A12A3" w:rsidP="00EB44C2">
            <w:pPr>
              <w:jc w:val="both"/>
              <w:rPr>
                <w:b/>
                <w:bCs/>
              </w:rPr>
            </w:pPr>
            <w:r>
              <w:rPr>
                <w:b/>
              </w:rPr>
              <w:t>A tantárgy oktatásának célja</w:t>
            </w:r>
            <w:r>
              <w:rPr>
                <w:b/>
                <w:bCs/>
              </w:rPr>
              <w:t>:</w:t>
            </w:r>
          </w:p>
          <w:p w:rsidR="005A12A3" w:rsidRDefault="005A12A3" w:rsidP="00EB44C2">
            <w:pPr>
              <w:ind w:firstLine="642"/>
              <w:jc w:val="both"/>
              <w:rPr>
                <w:bCs/>
              </w:rPr>
            </w:pPr>
            <w:r w:rsidRPr="009D4587">
              <w:rPr>
                <w:bCs/>
              </w:rPr>
              <w:t xml:space="preserve">Alapvető gyógypedagógiai ismeretek nyújtása a különböző fogyatékossági típusokról, különös figyelmet fordítva a korai felismerés </w:t>
            </w:r>
            <w:r>
              <w:rPr>
                <w:bCs/>
              </w:rPr>
              <w:t xml:space="preserve">és fejlesztés </w:t>
            </w:r>
            <w:r w:rsidRPr="009D4587">
              <w:rPr>
                <w:bCs/>
              </w:rPr>
              <w:t>lehetőségére és jelentőségére.</w:t>
            </w:r>
          </w:p>
          <w:p w:rsidR="005A12A3" w:rsidRDefault="005A12A3" w:rsidP="00EB44C2">
            <w:pPr>
              <w:ind w:hanging="78"/>
              <w:rPr>
                <w:bCs/>
              </w:rPr>
            </w:pPr>
          </w:p>
          <w:p w:rsidR="005A12A3" w:rsidRDefault="005A12A3" w:rsidP="00EB44C2">
            <w:pPr>
              <w:ind w:hanging="78"/>
              <w:rPr>
                <w:bCs/>
              </w:rPr>
            </w:pPr>
            <w:r w:rsidRPr="000D10CF">
              <w:rPr>
                <w:b/>
                <w:bCs/>
              </w:rPr>
              <w:t>Tananyagtartalom</w:t>
            </w:r>
            <w:r>
              <w:rPr>
                <w:bCs/>
              </w:rPr>
              <w:t>:</w:t>
            </w:r>
          </w:p>
          <w:p w:rsidR="005A12A3" w:rsidRDefault="005A12A3" w:rsidP="005A12A3">
            <w:pPr>
              <w:numPr>
                <w:ilvl w:val="0"/>
                <w:numId w:val="2"/>
              </w:numPr>
              <w:jc w:val="both"/>
            </w:pPr>
            <w:r>
              <w:t>A fogyatékosság fogalma, típusai, a gyógypedagógiai nevelés feladatai</w:t>
            </w:r>
          </w:p>
          <w:p w:rsidR="005A12A3" w:rsidRDefault="005A12A3" w:rsidP="005A12A3">
            <w:pPr>
              <w:numPr>
                <w:ilvl w:val="0"/>
                <w:numId w:val="2"/>
              </w:numPr>
              <w:jc w:val="both"/>
            </w:pPr>
            <w:r w:rsidRPr="00D45EFA">
              <w:t>A speciális gondozást igénylők köre:</w:t>
            </w:r>
            <w:r>
              <w:t xml:space="preserve"> az </w:t>
            </w:r>
            <w:r w:rsidRPr="00D45EFA">
              <w:t>értelmi fogyatékosok</w:t>
            </w:r>
          </w:p>
          <w:p w:rsidR="005A12A3" w:rsidRPr="00D45EFA" w:rsidRDefault="005A12A3" w:rsidP="005A12A3">
            <w:pPr>
              <w:numPr>
                <w:ilvl w:val="0"/>
                <w:numId w:val="2"/>
              </w:numPr>
              <w:jc w:val="both"/>
            </w:pPr>
            <w:r w:rsidRPr="00D45EFA">
              <w:t>A speciális gondozást igénylők köre:</w:t>
            </w:r>
            <w:r>
              <w:t xml:space="preserve"> az </w:t>
            </w:r>
            <w:r w:rsidRPr="00D45EFA">
              <w:t>érzékszervi fogyatékosok</w:t>
            </w:r>
          </w:p>
          <w:p w:rsidR="005A12A3" w:rsidRPr="00D45EFA" w:rsidRDefault="005A12A3" w:rsidP="005A12A3">
            <w:pPr>
              <w:numPr>
                <w:ilvl w:val="0"/>
                <w:numId w:val="2"/>
              </w:numPr>
              <w:jc w:val="both"/>
            </w:pPr>
            <w:r w:rsidRPr="00D45EFA">
              <w:t>A speciális gondozást igénylők köre:</w:t>
            </w:r>
            <w:r>
              <w:t xml:space="preserve"> a </w:t>
            </w:r>
            <w:r w:rsidRPr="00D45EFA">
              <w:t>mozgásukban akadályozottak</w:t>
            </w:r>
          </w:p>
          <w:p w:rsidR="005A12A3" w:rsidRPr="00D45EFA" w:rsidRDefault="005A12A3" w:rsidP="005A12A3">
            <w:pPr>
              <w:numPr>
                <w:ilvl w:val="0"/>
                <w:numId w:val="2"/>
              </w:numPr>
              <w:jc w:val="both"/>
            </w:pPr>
            <w:r w:rsidRPr="00D45EFA">
              <w:t>A spe</w:t>
            </w:r>
            <w:r>
              <w:t xml:space="preserve">ciális gondozást igénylők köre: az </w:t>
            </w:r>
            <w:r w:rsidRPr="00D45EFA">
              <w:t>akadályozott beszédfejlődésűek</w:t>
            </w:r>
          </w:p>
          <w:p w:rsidR="005A12A3" w:rsidRPr="00D45EFA" w:rsidRDefault="005A12A3" w:rsidP="005A12A3">
            <w:pPr>
              <w:numPr>
                <w:ilvl w:val="0"/>
                <w:numId w:val="2"/>
              </w:numPr>
              <w:jc w:val="both"/>
            </w:pPr>
            <w:r w:rsidRPr="00D45EFA">
              <w:t xml:space="preserve">Az akadályozott fejlődésmenet okai, háttere: </w:t>
            </w:r>
            <w:proofErr w:type="spellStart"/>
            <w:r w:rsidRPr="00D45EFA">
              <w:t>perinatális</w:t>
            </w:r>
            <w:proofErr w:type="spellEnd"/>
            <w:r w:rsidRPr="00D45EFA">
              <w:t xml:space="preserve">, </w:t>
            </w:r>
            <w:proofErr w:type="spellStart"/>
            <w:r w:rsidRPr="00D45EFA">
              <w:t>prenatális</w:t>
            </w:r>
            <w:proofErr w:type="spellEnd"/>
            <w:r w:rsidRPr="00D45EFA">
              <w:t xml:space="preserve"> </w:t>
            </w:r>
            <w:proofErr w:type="spellStart"/>
            <w:r w:rsidRPr="00D45EFA">
              <w:t>posztnatális</w:t>
            </w:r>
            <w:proofErr w:type="spellEnd"/>
          </w:p>
          <w:p w:rsidR="005A12A3" w:rsidRPr="00D45EFA" w:rsidRDefault="005A12A3" w:rsidP="005A12A3">
            <w:pPr>
              <w:numPr>
                <w:ilvl w:val="0"/>
                <w:numId w:val="2"/>
              </w:numPr>
              <w:jc w:val="both"/>
            </w:pPr>
            <w:r w:rsidRPr="00D45EFA">
              <w:t>Az akadályozott fejlődésmenet okai, háttere:</w:t>
            </w:r>
            <w:r>
              <w:t xml:space="preserve"> </w:t>
            </w:r>
            <w:proofErr w:type="spellStart"/>
            <w:r w:rsidRPr="00D45EFA">
              <w:t>exogén</w:t>
            </w:r>
            <w:proofErr w:type="spellEnd"/>
            <w:r w:rsidRPr="00D45EFA">
              <w:t>, endogén</w:t>
            </w:r>
          </w:p>
          <w:p w:rsidR="005A12A3" w:rsidRPr="00D45EFA" w:rsidRDefault="005A12A3" w:rsidP="005A12A3">
            <w:pPr>
              <w:numPr>
                <w:ilvl w:val="0"/>
                <w:numId w:val="2"/>
              </w:numPr>
              <w:jc w:val="both"/>
            </w:pPr>
            <w:r w:rsidRPr="00D45EFA">
              <w:t>A speciális gondozást igénylők fejlődési sajátosságai:</w:t>
            </w:r>
          </w:p>
          <w:p w:rsidR="005A12A3" w:rsidRPr="00D45EFA" w:rsidRDefault="005A12A3" w:rsidP="005A12A3">
            <w:pPr>
              <w:numPr>
                <w:ilvl w:val="0"/>
                <w:numId w:val="2"/>
              </w:numPr>
              <w:jc w:val="both"/>
            </w:pPr>
            <w:r w:rsidRPr="00D45EFA">
              <w:t>A korai felismerés jelentősége, diagnosztikus tünetek:</w:t>
            </w:r>
            <w:r>
              <w:t xml:space="preserve"> </w:t>
            </w:r>
            <w:r w:rsidRPr="00D45EFA">
              <w:t>fejlődési tesztek: vizsgálandó területek, az eredmények értelmezése</w:t>
            </w:r>
          </w:p>
          <w:p w:rsidR="005A12A3" w:rsidRPr="00D45EFA" w:rsidRDefault="005A12A3" w:rsidP="005A12A3">
            <w:pPr>
              <w:numPr>
                <w:ilvl w:val="0"/>
                <w:numId w:val="2"/>
              </w:numPr>
              <w:jc w:val="both"/>
            </w:pPr>
            <w:r w:rsidRPr="00D45EFA">
              <w:t>A korai felismerés jelentősége, diagnosztikus tünetek:</w:t>
            </w:r>
            <w:r>
              <w:t xml:space="preserve"> </w:t>
            </w:r>
            <w:r w:rsidRPr="00D45EFA">
              <w:t>megkésett mozgás- és beszédfejlődés</w:t>
            </w:r>
          </w:p>
          <w:p w:rsidR="005A12A3" w:rsidRPr="00D45EFA" w:rsidRDefault="005A12A3" w:rsidP="005A12A3">
            <w:pPr>
              <w:numPr>
                <w:ilvl w:val="0"/>
                <w:numId w:val="2"/>
              </w:numPr>
              <w:jc w:val="both"/>
            </w:pPr>
            <w:r w:rsidRPr="00D45EFA">
              <w:t>A korai felismerés jelentősége, diagnosztikus tünetek:</w:t>
            </w:r>
            <w:r>
              <w:t xml:space="preserve"> </w:t>
            </w:r>
            <w:r w:rsidRPr="00D45EFA">
              <w:t>bizarr viselkedésformák</w:t>
            </w:r>
          </w:p>
          <w:p w:rsidR="005A12A3" w:rsidRPr="00D45EFA" w:rsidRDefault="005A12A3" w:rsidP="005A12A3">
            <w:pPr>
              <w:numPr>
                <w:ilvl w:val="0"/>
                <w:numId w:val="2"/>
              </w:numPr>
              <w:jc w:val="both"/>
            </w:pPr>
            <w:r w:rsidRPr="00D45EFA">
              <w:t>Korai korrekció</w:t>
            </w:r>
          </w:p>
          <w:p w:rsidR="005A12A3" w:rsidRPr="00D45EFA" w:rsidRDefault="005A12A3" w:rsidP="005A12A3">
            <w:pPr>
              <w:numPr>
                <w:ilvl w:val="0"/>
                <w:numId w:val="2"/>
              </w:numPr>
              <w:jc w:val="both"/>
            </w:pPr>
            <w:r w:rsidRPr="00D45EFA">
              <w:t>A speciális gondozást igénylők helye a családban:</w:t>
            </w:r>
            <w:r>
              <w:t xml:space="preserve"> az </w:t>
            </w:r>
            <w:r w:rsidRPr="00D45EFA">
              <w:t>anya-gyerek kapcsolat</w:t>
            </w:r>
            <w:r>
              <w:t xml:space="preserve">, </w:t>
            </w:r>
            <w:r w:rsidRPr="00D45EFA">
              <w:t>a szülők viszonya a sérülés tényéhez (elfogadás-elutasítás)</w:t>
            </w:r>
          </w:p>
          <w:p w:rsidR="005A12A3" w:rsidRPr="00D45EFA" w:rsidRDefault="005A12A3" w:rsidP="005A12A3">
            <w:pPr>
              <w:numPr>
                <w:ilvl w:val="0"/>
                <w:numId w:val="2"/>
              </w:numPr>
              <w:jc w:val="both"/>
            </w:pPr>
            <w:r w:rsidRPr="00D45EFA">
              <w:t>Speciális gondozást végző intézmények</w:t>
            </w:r>
          </w:p>
          <w:p w:rsidR="005A12A3" w:rsidRDefault="005A12A3" w:rsidP="005A12A3">
            <w:pPr>
              <w:numPr>
                <w:ilvl w:val="0"/>
                <w:numId w:val="2"/>
              </w:numPr>
              <w:jc w:val="both"/>
            </w:pPr>
            <w:r w:rsidRPr="00D45EFA">
              <w:t>Az integrált gondozási forma tárgyi, személyi feltételei</w:t>
            </w:r>
          </w:p>
        </w:tc>
      </w:tr>
      <w:tr w:rsidR="005A12A3" w:rsidTr="00EB44C2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8923" w:type="dxa"/>
            <w:gridSpan w:val="5"/>
            <w:shd w:val="clear" w:color="auto" w:fill="auto"/>
          </w:tcPr>
          <w:p w:rsidR="005A12A3" w:rsidRDefault="005A12A3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5A12A3" w:rsidRDefault="005A12A3" w:rsidP="00EB44C2">
            <w:pPr>
              <w:jc w:val="both"/>
            </w:pPr>
            <w:r w:rsidRPr="009C11AD">
              <w:t>Illyés Sándor szerk. (2000) Gyógypedagógiai alapismeretek ELTE Bárczi Gusztáv Gyógypedagógiai Főiskolai Kar, Budapest</w:t>
            </w:r>
          </w:p>
          <w:p w:rsidR="005A12A3" w:rsidRDefault="005A12A3" w:rsidP="00EB44C2">
            <w:pPr>
              <w:ind w:left="284" w:hanging="284"/>
            </w:pPr>
            <w:r>
              <w:t>Illyés Gyuláné (szerk.): Gyógypedagógiai pszichológia. Akadémiai Kiadó Bp., 1987.</w:t>
            </w:r>
          </w:p>
          <w:p w:rsidR="005A12A3" w:rsidRDefault="005A12A3" w:rsidP="00EB44C2">
            <w:pPr>
              <w:ind w:left="284" w:hanging="284"/>
            </w:pPr>
            <w:proofErr w:type="spellStart"/>
            <w:r>
              <w:t>Párdányi</w:t>
            </w:r>
            <w:proofErr w:type="spellEnd"/>
            <w:r>
              <w:t xml:space="preserve"> Teodóra (szerk.): Az értelmi fogyatékosság felismerése gyermekkorban. TK. Kiadó, Bp., 1990.</w:t>
            </w:r>
          </w:p>
        </w:tc>
      </w:tr>
      <w:tr w:rsidR="005A12A3" w:rsidTr="00EB44C2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8923" w:type="dxa"/>
            <w:gridSpan w:val="5"/>
            <w:shd w:val="clear" w:color="auto" w:fill="auto"/>
          </w:tcPr>
          <w:p w:rsidR="005A12A3" w:rsidRDefault="005A12A3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Tantárgyfelelős: </w:t>
            </w:r>
            <w:r w:rsidRPr="009D4587">
              <w:rPr>
                <w:bCs/>
              </w:rPr>
              <w:t>Dr. Dávid Mária</w:t>
            </w:r>
          </w:p>
          <w:p w:rsidR="005A12A3" w:rsidRDefault="005A12A3" w:rsidP="00EB44C2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9D4587">
              <w:rPr>
                <w:bCs w:val="0"/>
              </w:rPr>
              <w:t>Oktatók</w:t>
            </w:r>
            <w:r>
              <w:rPr>
                <w:b w:val="0"/>
                <w:bCs w:val="0"/>
              </w:rPr>
              <w:t xml:space="preserve">: </w:t>
            </w:r>
          </w:p>
        </w:tc>
      </w:tr>
    </w:tbl>
    <w:p w:rsidR="005A12A3" w:rsidRDefault="005A12A3" w:rsidP="005A12A3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2A96660E"/>
    <w:multiLevelType w:val="hybridMultilevel"/>
    <w:tmpl w:val="DC203F58"/>
    <w:lvl w:ilvl="0" w:tplc="D952AE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A3"/>
    <w:rsid w:val="002C7179"/>
    <w:rsid w:val="005A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A12A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5A12A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5A12A3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5A12A3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5A12A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5A12A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5A12A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5A12A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5A12A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A12A3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A12A3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A12A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A12A3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A12A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A12A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A12A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A12A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A12A3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5A12A3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A12A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5A12A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5A12A3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5A12A3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5A12A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5A12A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5A12A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5A12A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5A12A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A12A3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A12A3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A12A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A12A3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A12A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A12A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A12A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A12A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A12A3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5A12A3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2011-08-25T06:07:00Z</dcterms:created>
  <dcterms:modified xsi:type="dcterms:W3CDTF">2011-08-25T06:07:00Z</dcterms:modified>
</cp:coreProperties>
</file>