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A41AF1" w:rsidRPr="00A35237" w:rsidTr="00A41AF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1AF1" w:rsidRPr="00A35237" w:rsidRDefault="00A41AF1" w:rsidP="00A41AF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Magyarország képe a német irodalomban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F1" w:rsidRDefault="00A41AF1" w:rsidP="00A41AF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41AF1" w:rsidRPr="00A35237" w:rsidRDefault="00A41AF1" w:rsidP="00A41AF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1AF1" w:rsidRPr="00A35237" w:rsidRDefault="00A41AF1" w:rsidP="00A41A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41AF1" w:rsidRPr="00A35237" w:rsidTr="00A41AF1">
        <w:tc>
          <w:tcPr>
            <w:tcW w:w="9180" w:type="dxa"/>
            <w:gridSpan w:val="4"/>
          </w:tcPr>
          <w:p w:rsidR="00A41AF1" w:rsidRPr="00A35237" w:rsidRDefault="00A41AF1" w:rsidP="00A41AF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</w:t>
            </w:r>
            <w:proofErr w:type="gramStart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41AF1" w:rsidRPr="00A35237" w:rsidTr="00A41AF1">
        <w:tc>
          <w:tcPr>
            <w:tcW w:w="9180" w:type="dxa"/>
            <w:gridSpan w:val="4"/>
          </w:tcPr>
          <w:p w:rsidR="00A41AF1" w:rsidRPr="00A35237" w:rsidRDefault="00A41AF1" w:rsidP="00A41A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41AF1" w:rsidRPr="00A35237" w:rsidTr="00A41AF1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41AF1" w:rsidRPr="00A35237" w:rsidRDefault="00A41AF1" w:rsidP="00A41AF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A41AF1" w:rsidRPr="00A35237" w:rsidTr="00A41AF1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41AF1" w:rsidRPr="00A35237" w:rsidRDefault="00A41AF1" w:rsidP="00A41AF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A41AF1" w:rsidRPr="00A35237" w:rsidTr="00A41AF1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A41AF1" w:rsidRDefault="00A41AF1" w:rsidP="00A41A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41AF1" w:rsidRDefault="00A41AF1" w:rsidP="00A41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utóbbi két-három évtizedben Európa-szerte fellendültek az országok külföldi megítélésének változását bemutató </w:t>
            </w:r>
            <w:proofErr w:type="spellStart"/>
            <w:r>
              <w:rPr>
                <w:sz w:val="24"/>
                <w:szCs w:val="24"/>
              </w:rPr>
              <w:t>imagológiai</w:t>
            </w:r>
            <w:proofErr w:type="spellEnd"/>
            <w:r>
              <w:rPr>
                <w:sz w:val="24"/>
                <w:szCs w:val="24"/>
              </w:rPr>
              <w:t xml:space="preserve"> kutatások, s az elméleti, módszertani alapok kidolgozása mellett számos konkrét eredmény született. A német irodalom Magyarország-képének intenzív vizsgálatát </w:t>
            </w:r>
            <w:proofErr w:type="spellStart"/>
            <w:r>
              <w:rPr>
                <w:sz w:val="24"/>
                <w:szCs w:val="24"/>
              </w:rPr>
              <w:t>Turóczi-Trostler</w:t>
            </w:r>
            <w:proofErr w:type="spellEnd"/>
            <w:r>
              <w:rPr>
                <w:sz w:val="24"/>
                <w:szCs w:val="24"/>
              </w:rPr>
              <w:t xml:space="preserve"> József kezdeményezései nyomán az elmúlt években mind német, mind magyar részről jelentősen tovább fejlesztették. A német irodalom Magyarország-képének </w:t>
            </w:r>
            <w:proofErr w:type="spellStart"/>
            <w:r>
              <w:rPr>
                <w:sz w:val="24"/>
                <w:szCs w:val="24"/>
              </w:rPr>
              <w:t>diakrón</w:t>
            </w:r>
            <w:proofErr w:type="spellEnd"/>
            <w:r>
              <w:rPr>
                <w:sz w:val="24"/>
                <w:szCs w:val="24"/>
              </w:rPr>
              <w:t xml:space="preserve"> vizsgálata a kevéssé ismert irodalmi és hagyományozódási folyamatok nyomon követése mellett többek között jó lehetőséget kínál kultúrtörténeti, antropológiai, retorikai, </w:t>
            </w:r>
            <w:proofErr w:type="spellStart"/>
            <w:r>
              <w:rPr>
                <w:sz w:val="24"/>
                <w:szCs w:val="24"/>
              </w:rPr>
              <w:t>toposztörténeti</w:t>
            </w:r>
            <w:proofErr w:type="spellEnd"/>
            <w:r>
              <w:rPr>
                <w:sz w:val="24"/>
                <w:szCs w:val="24"/>
              </w:rPr>
              <w:t xml:space="preserve"> szempontok érvényesítésére, a külső reflexiós törekvések számbavételére és kritikai összevetésére a belső önértelmezésekkel. Megfogalmazhatók a nemzetek fölötti Európa és az egyes országok tudati reprezentációja közti viszony problémái. Fontos feladat a kulturális és irodalmi minták szerepének bemutatása, a különféle konstrukciós alternatívák és mítoszképződési folyamatok működésének elemzése, a két ország kulturális és irodalmi kapcsolatainak számbavétele. Tárgyalni fogjuk az </w:t>
            </w:r>
            <w:proofErr w:type="spellStart"/>
            <w:r>
              <w:rPr>
                <w:sz w:val="24"/>
                <w:szCs w:val="24"/>
              </w:rPr>
              <w:t>imagológia</w:t>
            </w:r>
            <w:proofErr w:type="spellEnd"/>
            <w:r>
              <w:rPr>
                <w:sz w:val="24"/>
                <w:szCs w:val="24"/>
              </w:rPr>
              <w:t xml:space="preserve"> történeti és irodalmi forrásait, a reflexió változását, társadalmi-kulturális meghatározottságát és hatását a történeti folyamatokra.</w:t>
            </w:r>
          </w:p>
          <w:p w:rsidR="00A41AF1" w:rsidRPr="00437BEA" w:rsidRDefault="00A41AF1" w:rsidP="00A41AF1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A41AF1" w:rsidRPr="00A35237" w:rsidTr="00A41AF1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1AF1" w:rsidRPr="00A35237" w:rsidRDefault="00A41AF1" w:rsidP="00A41AF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41AF1" w:rsidTr="00A41A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1" w:rsidRDefault="00A41AF1" w:rsidP="00A41A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Turóczi-Trostler</w:t>
            </w:r>
            <w:proofErr w:type="spellEnd"/>
            <w:r>
              <w:rPr>
                <w:sz w:val="24"/>
                <w:szCs w:val="24"/>
              </w:rPr>
              <w:t xml:space="preserve"> József: </w:t>
            </w:r>
            <w:r>
              <w:rPr>
                <w:iCs/>
                <w:sz w:val="24"/>
                <w:szCs w:val="24"/>
              </w:rPr>
              <w:t>Magyar elemek a XVII. század német irodalmában</w:t>
            </w:r>
            <w:r>
              <w:rPr>
                <w:sz w:val="24"/>
                <w:szCs w:val="24"/>
              </w:rPr>
              <w:t>. Temesvár, 1914.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Turóczi-Trostler</w:t>
            </w:r>
            <w:proofErr w:type="spellEnd"/>
            <w:r>
              <w:rPr>
                <w:sz w:val="24"/>
                <w:szCs w:val="24"/>
              </w:rPr>
              <w:t xml:space="preserve">, József: </w:t>
            </w:r>
            <w:proofErr w:type="spellStart"/>
            <w:r>
              <w:rPr>
                <w:iCs/>
                <w:sz w:val="24"/>
                <w:szCs w:val="24"/>
              </w:rPr>
              <w:t>Ungarische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Stoffe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Literatur</w:t>
            </w:r>
            <w:proofErr w:type="spellEnd"/>
            <w:r>
              <w:rPr>
                <w:iCs/>
                <w:sz w:val="24"/>
                <w:szCs w:val="24"/>
              </w:rPr>
              <w:t xml:space="preserve"> des XVII. </w:t>
            </w:r>
            <w:proofErr w:type="spellStart"/>
            <w:r>
              <w:rPr>
                <w:iCs/>
                <w:sz w:val="24"/>
                <w:szCs w:val="24"/>
              </w:rPr>
              <w:t>Jahrhunderts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Ungarische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Rundschau</w:t>
            </w:r>
            <w:proofErr w:type="spellEnd"/>
            <w:r>
              <w:rPr>
                <w:sz w:val="24"/>
                <w:szCs w:val="24"/>
              </w:rPr>
              <w:t>, 1915, 157–179.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Kühlmann</w:t>
            </w:r>
            <w:proofErr w:type="spellEnd"/>
            <w:r>
              <w:rPr>
                <w:sz w:val="24"/>
                <w:szCs w:val="24"/>
              </w:rPr>
              <w:t>, Wilhelm/</w:t>
            </w:r>
            <w:proofErr w:type="spellStart"/>
            <w:r>
              <w:rPr>
                <w:sz w:val="24"/>
                <w:szCs w:val="24"/>
              </w:rPr>
              <w:t>Schindling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Anton (</w:t>
            </w:r>
            <w:proofErr w:type="spellStart"/>
            <w:r>
              <w:rPr>
                <w:sz w:val="24"/>
                <w:szCs w:val="24"/>
              </w:rPr>
              <w:t>Hgg</w:t>
            </w:r>
            <w:proofErr w:type="spellEnd"/>
            <w:r>
              <w:rPr>
                <w:sz w:val="24"/>
                <w:szCs w:val="24"/>
              </w:rPr>
              <w:t xml:space="preserve">.): </w:t>
            </w:r>
            <w:proofErr w:type="spellStart"/>
            <w:r>
              <w:rPr>
                <w:iCs/>
                <w:sz w:val="24"/>
                <w:szCs w:val="24"/>
              </w:rPr>
              <w:t>Deutschland</w:t>
            </w:r>
            <w:proofErr w:type="spellEnd"/>
            <w:r>
              <w:rPr>
                <w:iCs/>
                <w:sz w:val="24"/>
                <w:szCs w:val="24"/>
              </w:rPr>
              <w:t xml:space="preserve"> und </w:t>
            </w:r>
            <w:proofErr w:type="spellStart"/>
            <w:r>
              <w:rPr>
                <w:iCs/>
                <w:sz w:val="24"/>
                <w:szCs w:val="24"/>
              </w:rPr>
              <w:t>Ungarn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ihren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Bildungs-</w:t>
            </w:r>
            <w:proofErr w:type="spellEnd"/>
            <w:r>
              <w:rPr>
                <w:iCs/>
                <w:sz w:val="24"/>
                <w:szCs w:val="24"/>
              </w:rPr>
              <w:t xml:space="preserve"> und </w:t>
            </w:r>
            <w:proofErr w:type="spellStart"/>
            <w:r>
              <w:rPr>
                <w:iCs/>
                <w:sz w:val="24"/>
                <w:szCs w:val="24"/>
              </w:rPr>
              <w:t>Wissenschaftsbeziehungen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während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Renaissance</w:t>
            </w:r>
            <w:proofErr w:type="spellEnd"/>
            <w:r>
              <w:rPr>
                <w:sz w:val="24"/>
                <w:szCs w:val="24"/>
              </w:rPr>
              <w:t>. Stuttgart: Steiner, 2004.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Márta (Hg.): </w:t>
            </w:r>
            <w:proofErr w:type="spellStart"/>
            <w:r>
              <w:rPr>
                <w:iCs/>
                <w:sz w:val="24"/>
                <w:szCs w:val="24"/>
              </w:rPr>
              <w:t>Das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Ungarnbild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Historiographie</w:t>
            </w:r>
            <w:proofErr w:type="spellEnd"/>
            <w:r>
              <w:rPr>
                <w:sz w:val="24"/>
                <w:szCs w:val="24"/>
              </w:rPr>
              <w:t>. Stuttgart: Steiner, 2004.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Fassel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Horst</w:t>
            </w:r>
            <w:proofErr w:type="spellEnd"/>
            <w:r>
              <w:rPr>
                <w:iCs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Hg.):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Pannonien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vermessen</w:t>
            </w:r>
            <w:proofErr w:type="spellEnd"/>
            <w:r>
              <w:rPr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</w:rPr>
              <w:t>Ungarnbilder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Literatur</w:t>
            </w:r>
            <w:proofErr w:type="spellEnd"/>
            <w:r>
              <w:rPr>
                <w:iCs/>
                <w:sz w:val="24"/>
                <w:szCs w:val="24"/>
              </w:rPr>
              <w:t xml:space="preserve"> von </w:t>
            </w:r>
            <w:proofErr w:type="spellStart"/>
            <w:r>
              <w:rPr>
                <w:iCs/>
                <w:sz w:val="24"/>
                <w:szCs w:val="24"/>
              </w:rPr>
              <w:t>Ekkehard</w:t>
            </w:r>
            <w:proofErr w:type="spellEnd"/>
            <w:r>
              <w:rPr>
                <w:iCs/>
                <w:sz w:val="24"/>
                <w:szCs w:val="24"/>
              </w:rPr>
              <w:t xml:space="preserve"> IV. </w:t>
            </w:r>
            <w:proofErr w:type="spellStart"/>
            <w:r>
              <w:rPr>
                <w:iCs/>
                <w:sz w:val="24"/>
                <w:szCs w:val="24"/>
              </w:rPr>
              <w:t>bis</w:t>
            </w:r>
            <w:proofErr w:type="spellEnd"/>
            <w:r>
              <w:rPr>
                <w:iCs/>
                <w:sz w:val="24"/>
                <w:szCs w:val="24"/>
              </w:rPr>
              <w:t xml:space="preserve"> Siegfried Lenz</w:t>
            </w:r>
            <w:r>
              <w:rPr>
                <w:sz w:val="24"/>
                <w:szCs w:val="24"/>
              </w:rPr>
              <w:t xml:space="preserve">. Stuttgart: </w:t>
            </w:r>
            <w:proofErr w:type="spellStart"/>
            <w:r>
              <w:rPr>
                <w:sz w:val="24"/>
                <w:szCs w:val="24"/>
              </w:rPr>
              <w:t>Institut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donauschwäbische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Tübingen, 2004.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Pataki Ferenc/</w:t>
            </w:r>
            <w:proofErr w:type="spellStart"/>
            <w:r>
              <w:rPr>
                <w:sz w:val="24"/>
                <w:szCs w:val="24"/>
              </w:rPr>
              <w:t>Ritoók</w:t>
            </w:r>
            <w:proofErr w:type="spellEnd"/>
            <w:r>
              <w:rPr>
                <w:sz w:val="24"/>
                <w:szCs w:val="24"/>
              </w:rPr>
              <w:t xml:space="preserve"> Zsigmond (</w:t>
            </w:r>
            <w:proofErr w:type="spellStart"/>
            <w:r>
              <w:rPr>
                <w:sz w:val="24"/>
                <w:szCs w:val="24"/>
              </w:rPr>
              <w:t>Hgg</w:t>
            </w:r>
            <w:proofErr w:type="spellEnd"/>
            <w:r>
              <w:rPr>
                <w:sz w:val="24"/>
                <w:szCs w:val="24"/>
              </w:rPr>
              <w:t xml:space="preserve">.): </w:t>
            </w:r>
            <w:r>
              <w:rPr>
                <w:iCs/>
                <w:sz w:val="24"/>
                <w:szCs w:val="24"/>
              </w:rPr>
              <w:t>Magyarságkép és történeti változásai: Magyarország az ezredfordulón. Stratégiai kutatások a Magyar Tudományos Akadémián. Műhelytanulmányok (</w:t>
            </w:r>
            <w:proofErr w:type="spellStart"/>
            <w:r>
              <w:rPr>
                <w:iCs/>
                <w:sz w:val="24"/>
                <w:szCs w:val="24"/>
              </w:rPr>
              <w:t>Ungarnbild</w:t>
            </w:r>
            <w:proofErr w:type="spellEnd"/>
            <w:r>
              <w:rPr>
                <w:iCs/>
                <w:sz w:val="24"/>
                <w:szCs w:val="24"/>
              </w:rPr>
              <w:t xml:space="preserve"> und </w:t>
            </w:r>
            <w:proofErr w:type="spellStart"/>
            <w:r>
              <w:rPr>
                <w:iCs/>
                <w:sz w:val="24"/>
                <w:szCs w:val="24"/>
              </w:rPr>
              <w:t>seine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historischen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Veränderungen</w:t>
            </w:r>
            <w:proofErr w:type="spellEnd"/>
            <w:r>
              <w:rPr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iCs/>
                <w:sz w:val="24"/>
                <w:szCs w:val="24"/>
              </w:rPr>
              <w:t>Ungarn</w:t>
            </w:r>
            <w:proofErr w:type="spellEnd"/>
            <w:r>
              <w:rPr>
                <w:iCs/>
                <w:sz w:val="24"/>
                <w:szCs w:val="24"/>
              </w:rPr>
              <w:t xml:space="preserve"> an der </w:t>
            </w:r>
            <w:proofErr w:type="spellStart"/>
            <w:r>
              <w:rPr>
                <w:iCs/>
                <w:sz w:val="24"/>
                <w:szCs w:val="24"/>
              </w:rPr>
              <w:t>Jahrtausendwende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Strategische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Forschungen</w:t>
            </w:r>
            <w:proofErr w:type="spellEnd"/>
            <w:r>
              <w:rPr>
                <w:iCs/>
                <w:sz w:val="24"/>
                <w:szCs w:val="24"/>
              </w:rPr>
              <w:t xml:space="preserve"> an der </w:t>
            </w:r>
            <w:proofErr w:type="spellStart"/>
            <w:r>
              <w:rPr>
                <w:iCs/>
                <w:sz w:val="24"/>
                <w:szCs w:val="24"/>
              </w:rPr>
              <w:t>Ungarischen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Akademie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Wissenschaften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Werkstattstudien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Budapest: Magyar Tudományos Akadémia, 1999.</w:t>
            </w:r>
          </w:p>
          <w:p w:rsidR="00A41AF1" w:rsidRDefault="00A41AF1" w:rsidP="00A41AF1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Breuer,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>/Tüskés,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Gábor (</w:t>
            </w:r>
            <w:proofErr w:type="spellStart"/>
            <w:r>
              <w:rPr>
                <w:sz w:val="24"/>
                <w:szCs w:val="24"/>
              </w:rPr>
              <w:t>Hgg</w:t>
            </w:r>
            <w:proofErr w:type="spellEnd"/>
            <w:r>
              <w:rPr>
                <w:sz w:val="24"/>
                <w:szCs w:val="24"/>
              </w:rPr>
              <w:t>.):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Das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Ungarnbild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Literatur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frühen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Neuzeit</w:t>
            </w:r>
            <w:proofErr w:type="spellEnd"/>
            <w:r>
              <w:rPr>
                <w:iCs/>
                <w:sz w:val="24"/>
                <w:szCs w:val="24"/>
              </w:rPr>
              <w:t xml:space="preserve">: Der </w:t>
            </w:r>
            <w:proofErr w:type="spellStart"/>
            <w:r>
              <w:rPr>
                <w:iCs/>
                <w:sz w:val="24"/>
                <w:szCs w:val="24"/>
              </w:rPr>
              <w:t>Ungarische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oder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Dacianische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Simplicissimus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im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Kontext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barocker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Reiseerzählungen</w:t>
            </w:r>
            <w:proofErr w:type="spellEnd"/>
            <w:r>
              <w:rPr>
                <w:iCs/>
                <w:sz w:val="24"/>
                <w:szCs w:val="24"/>
              </w:rPr>
              <w:t xml:space="preserve"> und </w:t>
            </w:r>
            <w:proofErr w:type="spellStart"/>
            <w:r>
              <w:rPr>
                <w:iCs/>
                <w:sz w:val="24"/>
                <w:szCs w:val="24"/>
              </w:rPr>
              <w:t>Simpliziaden</w:t>
            </w:r>
            <w:proofErr w:type="spellEnd"/>
            <w:r>
              <w:rPr>
                <w:sz w:val="24"/>
                <w:szCs w:val="24"/>
              </w:rPr>
              <w:t>.  Peter Lang: Bern, 2005.</w:t>
            </w:r>
          </w:p>
        </w:tc>
      </w:tr>
      <w:tr w:rsidR="00A41AF1" w:rsidRPr="00A35237" w:rsidTr="00A41AF1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1AF1" w:rsidRPr="00A35237" w:rsidRDefault="00A41AF1" w:rsidP="00A41AF1">
            <w:pPr>
              <w:jc w:val="both"/>
              <w:rPr>
                <w:sz w:val="22"/>
                <w:szCs w:val="22"/>
              </w:rPr>
            </w:pPr>
          </w:p>
        </w:tc>
      </w:tr>
      <w:tr w:rsidR="00A41AF1" w:rsidRPr="00A35237" w:rsidTr="00A41AF1">
        <w:trPr>
          <w:trHeight w:val="338"/>
        </w:trPr>
        <w:tc>
          <w:tcPr>
            <w:tcW w:w="9180" w:type="dxa"/>
            <w:gridSpan w:val="4"/>
          </w:tcPr>
          <w:p w:rsidR="00A41AF1" w:rsidRPr="00BA21D7" w:rsidRDefault="00A41AF1" w:rsidP="00A41AF1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</w:p>
        </w:tc>
      </w:tr>
      <w:tr w:rsidR="00A41AF1" w:rsidRPr="00A35237" w:rsidTr="00A41AF1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41AF1" w:rsidRPr="00A35237" w:rsidRDefault="00A41AF1" w:rsidP="00A41A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Kalocsai-</w:t>
            </w:r>
            <w:r>
              <w:rPr>
                <w:b/>
                <w:sz w:val="24"/>
                <w:szCs w:val="24"/>
              </w:rPr>
              <w:lastRenderedPageBreak/>
              <w:t>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2F36"/>
    <w:multiLevelType w:val="hybridMultilevel"/>
    <w:tmpl w:val="AF3E8958"/>
    <w:lvl w:ilvl="0" w:tplc="305A78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41AF1"/>
    <w:rsid w:val="003C0228"/>
    <w:rsid w:val="00A4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2629</Characters>
  <Application>Microsoft Office Word</Application>
  <DocSecurity>0</DocSecurity>
  <Lines>21</Lines>
  <Paragraphs>6</Paragraphs>
  <ScaleCrop>false</ScaleCrop>
  <Company>EKF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2011-06-29T07:29:00Z</dcterms:created>
  <dcterms:modified xsi:type="dcterms:W3CDTF">2011-06-29T07:29:00Z</dcterms:modified>
</cp:coreProperties>
</file>