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BA5EEF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BA5EEF" w:rsidRPr="00E43DF0" w:rsidRDefault="00BA5EEF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Nemzeti és nemzetiségi politika Közép- és Kelet-Európában</w:t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NMG_ES108G5</w:t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Kisebbségpolitika</w:t>
            </w:r>
          </w:p>
        </w:tc>
      </w:tr>
      <w:tr w:rsidR="00BA5EEF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</w:p>
          <w:p w:rsidR="00BA5EEF" w:rsidRPr="00E43DF0" w:rsidRDefault="00BA5EEF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</w:p>
          <w:p w:rsidR="00BA5EEF" w:rsidRPr="00E43DF0" w:rsidRDefault="00BA5EEF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BA5EEF" w:rsidRPr="00E43DF0" w:rsidRDefault="00BA5EEF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A5EEF" w:rsidRPr="00E43DF0" w:rsidRDefault="00BA5EEF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BA5EEF" w:rsidRPr="00E43DF0" w:rsidRDefault="00BA5EEF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 xml:space="preserve"> </w:t>
            </w:r>
          </w:p>
        </w:tc>
      </w:tr>
      <w:tr w:rsidR="00BA5EEF" w:rsidRPr="00E43DF0" w:rsidTr="00BF2002">
        <w:tblPrEx>
          <w:tblCellMar>
            <w:top w:w="0" w:type="dxa"/>
            <w:bottom w:w="0" w:type="dxa"/>
          </w:tblCellMar>
        </w:tblPrEx>
        <w:trPr>
          <w:trHeight w:val="3027"/>
        </w:trPr>
        <w:tc>
          <w:tcPr>
            <w:tcW w:w="8923" w:type="dxa"/>
            <w:gridSpan w:val="5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BA5EEF" w:rsidRPr="00E43DF0" w:rsidRDefault="00BA5EEF" w:rsidP="00BF2002">
            <w:pPr>
              <w:rPr>
                <w:i/>
                <w:sz w:val="24"/>
                <w:szCs w:val="24"/>
              </w:rPr>
            </w:pPr>
          </w:p>
          <w:p w:rsidR="00BA5EEF" w:rsidRPr="00E43DF0" w:rsidRDefault="00BA5EEF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>Az előadásokon a hallgatók megismerkednek az európai nemzetek alapmodelljeivel, a kelet- és közép-európai nemzeti-nemzetiségi viszonyok jellemzőivel, a régió nemzeteinek születésével és fejlődésével. Ezt követően betekintést nyernek a következő témákba: a politikai és a kulturális nemzet fogalma Kelet-Közép-Európa országaiban,</w:t>
            </w:r>
            <w:r w:rsidRPr="00E43DF0">
              <w:rPr>
                <w:bCs/>
              </w:rPr>
              <w:t xml:space="preserve"> a globalizáció és a nemzetállam átalakulása, nemzet és kisebbség</w:t>
            </w:r>
            <w:r w:rsidRPr="00E43DF0">
              <w:t xml:space="preserve">-meghatározások a régióban, autonómia tervezetek, etnikai konfliktusok és etnikai mobilizáció, nemzeti törésvonalak, nemzeti kisebbségek, a magyarországi kisebbségek, határon túli magyarok. Az előadásokon a diákok így ismereteket szerezhetnek a kelet- és közép-európai országok tanulmányozásán </w:t>
            </w:r>
            <w:proofErr w:type="spellStart"/>
            <w:r w:rsidRPr="00E43DF0">
              <w:t>keresztűl</w:t>
            </w:r>
            <w:proofErr w:type="spellEnd"/>
            <w:r w:rsidRPr="00E43DF0">
              <w:t xml:space="preserve"> a nacionalizmuselméletek, a kisebbségszociológia, a nemzeti kisebbségek tárgykörében, a kisebbségeket segítő politikai és jogi eszközrendszerről, a politikai döntések hatásainak vizsgálatáról. </w:t>
            </w:r>
          </w:p>
          <w:p w:rsidR="00BA5EEF" w:rsidRPr="00E43DF0" w:rsidRDefault="00BA5EEF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BA5EEF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Kántor Zoltán - Majtényi Balázs (szerk.): </w:t>
            </w:r>
            <w:r w:rsidRPr="00E43DF0">
              <w:rPr>
                <w:iCs/>
                <w:sz w:val="24"/>
                <w:szCs w:val="24"/>
              </w:rPr>
              <w:t xml:space="preserve">Szöveggyűjtemény a nemzeti kisebbségekről. </w:t>
            </w:r>
            <w:r w:rsidRPr="00E43DF0">
              <w:rPr>
                <w:sz w:val="24"/>
                <w:szCs w:val="24"/>
              </w:rPr>
              <w:t>Budapest, Rejtjel, 2005.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Kántor Zoltán (szerk.): Nacionalizmuselméletek (szöveggyűjtemény)</w:t>
            </w:r>
            <w:r w:rsidRPr="00E43DF0">
              <w:rPr>
                <w:sz w:val="24"/>
                <w:szCs w:val="24"/>
              </w:rPr>
              <w:t>. Budapest: Rejtjel, 2004.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Nemzet, nemzetiség és állam Kelet-, Közép- és Délkelet Európában a 19. és 20. században. Napv</w:t>
            </w:r>
            <w:r w:rsidRPr="00E43DF0">
              <w:rPr>
                <w:sz w:val="24"/>
                <w:szCs w:val="24"/>
              </w:rPr>
              <w:t>i</w:t>
            </w:r>
            <w:r w:rsidRPr="00E43DF0">
              <w:rPr>
                <w:sz w:val="24"/>
                <w:szCs w:val="24"/>
              </w:rPr>
              <w:t>lág, 1998.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György: Nemzet által homályosan. Budapest: Századvég, 1992.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S. </w:t>
            </w:r>
            <w:proofErr w:type="spellStart"/>
            <w:r w:rsidRPr="00E43DF0">
              <w:rPr>
                <w:sz w:val="24"/>
                <w:szCs w:val="24"/>
              </w:rPr>
              <w:t>Pierré-Caps</w:t>
            </w:r>
            <w:proofErr w:type="spellEnd"/>
            <w:r w:rsidRPr="00E43DF0">
              <w:rPr>
                <w:sz w:val="24"/>
                <w:szCs w:val="24"/>
              </w:rPr>
              <w:t>: Soknemzetiségű világunk. Budapest: Kossuth, 1997.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Pap András László: Identitás és reprezentáció. Gondolat Kiadó. Budapest, 2007.</w:t>
            </w:r>
          </w:p>
        </w:tc>
      </w:tr>
      <w:tr w:rsidR="00BA5EEF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Szemerkényi Réka, főiskolai docens</w:t>
            </w:r>
          </w:p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Szemerkényi Réka, főiskolai docens</w:t>
            </w:r>
            <w:r w:rsidRPr="00E43DF0" w:rsidDel="00793703">
              <w:rPr>
                <w:sz w:val="24"/>
                <w:szCs w:val="24"/>
              </w:rPr>
              <w:t xml:space="preserve"> </w:t>
            </w:r>
          </w:p>
          <w:p w:rsidR="00BA5EEF" w:rsidRPr="00E43DF0" w:rsidRDefault="00BA5EEF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A5EEF" w:rsidRDefault="00BA5EEF"/>
    <w:sectPr w:rsidR="00BA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573419C"/>
    <w:multiLevelType w:val="hybridMultilevel"/>
    <w:tmpl w:val="805CC5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5EEF"/>
    <w:rsid w:val="00B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5E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A5E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BA5E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A5E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A5E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A5E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A5E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A5E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A5E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5EE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5EE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BA5EE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5EE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A5EE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A5EE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5EE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5EE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5EE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A5EEF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A5EEF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A5E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Company>EKF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2009-07-13T07:27:00Z</dcterms:created>
  <dcterms:modified xsi:type="dcterms:W3CDTF">2009-07-13T07:28:00Z</dcterms:modified>
</cp:coreProperties>
</file>