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1E0"/>
      </w:tblPr>
      <w:tblGrid>
        <w:gridCol w:w="4248"/>
        <w:gridCol w:w="1893"/>
        <w:gridCol w:w="3071"/>
      </w:tblGrid>
      <w:tr w:rsidR="00D2207F" w:rsidRPr="004F5F9F" w:rsidTr="002F5C5A">
        <w:tc>
          <w:tcPr>
            <w:tcW w:w="4248" w:type="dxa"/>
          </w:tcPr>
          <w:p w:rsidR="00D2207F" w:rsidRPr="004F5F9F" w:rsidRDefault="00D2207F" w:rsidP="002F5C5A">
            <w:pPr>
              <w:rPr>
                <w:b/>
              </w:rPr>
            </w:pPr>
            <w:r w:rsidRPr="004F5F9F">
              <w:rPr>
                <w:b/>
              </w:rPr>
              <w:t>A tantárgy megnevezése:</w:t>
            </w:r>
          </w:p>
          <w:p w:rsidR="00D2207F" w:rsidRPr="004F5F9F" w:rsidRDefault="00D2207F" w:rsidP="002F5C5A">
            <w:r w:rsidRPr="004F5F9F">
              <w:t xml:space="preserve">Társadalmi konfliktusok szociálpszichológiája </w:t>
            </w:r>
          </w:p>
        </w:tc>
        <w:tc>
          <w:tcPr>
            <w:tcW w:w="1893" w:type="dxa"/>
          </w:tcPr>
          <w:p w:rsidR="00D2207F" w:rsidRPr="004F5F9F" w:rsidRDefault="00D2207F" w:rsidP="002F5C5A">
            <w:pPr>
              <w:rPr>
                <w:b/>
              </w:rPr>
            </w:pPr>
            <w:r w:rsidRPr="004F5F9F">
              <w:rPr>
                <w:b/>
              </w:rPr>
              <w:t>Kódja:</w:t>
            </w:r>
          </w:p>
          <w:p w:rsidR="00D2207F" w:rsidRPr="004F5F9F" w:rsidRDefault="00D2207F" w:rsidP="002F5C5A">
            <w:r>
              <w:t>NMG_ES104G3</w:t>
            </w:r>
          </w:p>
        </w:tc>
        <w:tc>
          <w:tcPr>
            <w:tcW w:w="3071" w:type="dxa"/>
          </w:tcPr>
          <w:p w:rsidR="00D2207F" w:rsidRPr="004F5F9F" w:rsidRDefault="00D2207F" w:rsidP="002F5C5A">
            <w:pPr>
              <w:rPr>
                <w:b/>
              </w:rPr>
            </w:pPr>
            <w:r w:rsidRPr="004F5F9F">
              <w:rPr>
                <w:b/>
              </w:rPr>
              <w:t>Kreditszám:</w:t>
            </w:r>
          </w:p>
          <w:p w:rsidR="00D2207F" w:rsidRPr="004F5F9F" w:rsidRDefault="00D2207F" w:rsidP="002F5C5A">
            <w:r w:rsidRPr="004F5F9F">
              <w:t>3</w:t>
            </w:r>
          </w:p>
        </w:tc>
      </w:tr>
      <w:tr w:rsidR="00D2207F" w:rsidRPr="004F5F9F" w:rsidTr="002F5C5A">
        <w:tc>
          <w:tcPr>
            <w:tcW w:w="4248" w:type="dxa"/>
          </w:tcPr>
          <w:p w:rsidR="00D2207F" w:rsidRPr="004F5F9F" w:rsidRDefault="00D2207F" w:rsidP="002F5C5A">
            <w:pPr>
              <w:rPr>
                <w:b/>
              </w:rPr>
            </w:pPr>
            <w:r w:rsidRPr="004F5F9F">
              <w:rPr>
                <w:b/>
              </w:rPr>
              <w:t>A tantárgyért felelős szervezeti egység:</w:t>
            </w:r>
          </w:p>
          <w:p w:rsidR="00D2207F" w:rsidRPr="004F5F9F" w:rsidRDefault="00D2207F" w:rsidP="002F5C5A">
            <w:r w:rsidRPr="004F5F9F">
              <w:t>Neveléstudományi Tanszék</w:t>
            </w:r>
          </w:p>
        </w:tc>
        <w:tc>
          <w:tcPr>
            <w:tcW w:w="1893" w:type="dxa"/>
          </w:tcPr>
          <w:p w:rsidR="00D2207F" w:rsidRPr="004F5F9F" w:rsidRDefault="00D2207F" w:rsidP="002F5C5A">
            <w:pPr>
              <w:rPr>
                <w:b/>
              </w:rPr>
            </w:pPr>
            <w:r w:rsidRPr="004F5F9F">
              <w:rPr>
                <w:b/>
              </w:rPr>
              <w:t>A kurzus jellege:</w:t>
            </w:r>
          </w:p>
          <w:p w:rsidR="00D2207F" w:rsidRPr="004F5F9F" w:rsidRDefault="00D2207F" w:rsidP="002F5C5A">
            <w:r w:rsidRPr="004F5F9F">
              <w:t>szeminárium</w:t>
            </w:r>
          </w:p>
        </w:tc>
        <w:tc>
          <w:tcPr>
            <w:tcW w:w="3071" w:type="dxa"/>
          </w:tcPr>
          <w:p w:rsidR="00D2207F" w:rsidRPr="004F5F9F" w:rsidRDefault="00D2207F" w:rsidP="002F5C5A">
            <w:pPr>
              <w:rPr>
                <w:b/>
              </w:rPr>
            </w:pPr>
            <w:r w:rsidRPr="004F5F9F">
              <w:rPr>
                <w:b/>
              </w:rPr>
              <w:t>Kontaktóraszám:</w:t>
            </w:r>
          </w:p>
          <w:p w:rsidR="00D2207F" w:rsidRPr="004F5F9F" w:rsidRDefault="00D2207F" w:rsidP="002F5C5A">
            <w:r w:rsidRPr="004F5F9F">
              <w:t>30</w:t>
            </w:r>
          </w:p>
        </w:tc>
      </w:tr>
      <w:tr w:rsidR="00D2207F" w:rsidRPr="004F5F9F" w:rsidTr="002F5C5A">
        <w:tc>
          <w:tcPr>
            <w:tcW w:w="4248" w:type="dxa"/>
          </w:tcPr>
          <w:p w:rsidR="00D2207F" w:rsidRPr="004F5F9F" w:rsidRDefault="00D2207F" w:rsidP="002F5C5A">
            <w:pPr>
              <w:rPr>
                <w:b/>
              </w:rPr>
            </w:pPr>
            <w:r w:rsidRPr="004F5F9F">
              <w:rPr>
                <w:b/>
              </w:rPr>
              <w:t>Előfeltételek:</w:t>
            </w:r>
          </w:p>
          <w:p w:rsidR="00D2207F" w:rsidRPr="004F5F9F" w:rsidRDefault="0040042C" w:rsidP="002F5C5A">
            <w:r>
              <w:t>nincs</w:t>
            </w:r>
          </w:p>
        </w:tc>
        <w:tc>
          <w:tcPr>
            <w:tcW w:w="1893" w:type="dxa"/>
          </w:tcPr>
          <w:p w:rsidR="00D2207F" w:rsidRPr="004F5F9F" w:rsidRDefault="00D2207F" w:rsidP="002F5C5A">
            <w:pPr>
              <w:rPr>
                <w:b/>
              </w:rPr>
            </w:pPr>
            <w:r w:rsidRPr="004F5F9F">
              <w:rPr>
                <w:b/>
              </w:rPr>
              <w:t>Az értékelés formája:</w:t>
            </w:r>
          </w:p>
          <w:p w:rsidR="00D2207F" w:rsidRPr="004F5F9F" w:rsidRDefault="00D2207F" w:rsidP="002F5C5A">
            <w:r w:rsidRPr="004F5F9F">
              <w:t>Gyakorlati jegy</w:t>
            </w:r>
          </w:p>
        </w:tc>
        <w:tc>
          <w:tcPr>
            <w:tcW w:w="3071" w:type="dxa"/>
          </w:tcPr>
          <w:p w:rsidR="00D2207F" w:rsidRPr="004F5F9F" w:rsidRDefault="00D2207F" w:rsidP="002F5C5A"/>
        </w:tc>
      </w:tr>
      <w:tr w:rsidR="00D2207F" w:rsidRPr="004F5F9F" w:rsidTr="002F5C5A">
        <w:trPr>
          <w:trHeight w:val="3520"/>
        </w:trPr>
        <w:tc>
          <w:tcPr>
            <w:tcW w:w="9212" w:type="dxa"/>
            <w:gridSpan w:val="3"/>
            <w:tcBorders>
              <w:bottom w:val="nil"/>
            </w:tcBorders>
          </w:tcPr>
          <w:p w:rsidR="00D2207F" w:rsidRDefault="00D2207F" w:rsidP="002F5C5A">
            <w:pPr>
              <w:rPr>
                <w:b/>
              </w:rPr>
            </w:pPr>
            <w:r>
              <w:rPr>
                <w:b/>
              </w:rPr>
              <w:t>Kompetenciák</w:t>
            </w:r>
            <w:r w:rsidRPr="004F5F9F">
              <w:rPr>
                <w:b/>
              </w:rPr>
              <w:t>:</w:t>
            </w:r>
          </w:p>
          <w:p w:rsidR="00D2207F" w:rsidRPr="004F5F9F" w:rsidRDefault="00D2207F" w:rsidP="002F5C5A">
            <w:pPr>
              <w:rPr>
                <w:b/>
              </w:rPr>
            </w:pPr>
            <w:r>
              <w:rPr>
                <w:b/>
              </w:rPr>
              <w:t>Tanári</w:t>
            </w:r>
            <w:proofErr w:type="gramStart"/>
            <w:r>
              <w:rPr>
                <w:b/>
              </w:rPr>
              <w:t>:  1</w:t>
            </w:r>
            <w:proofErr w:type="gramEnd"/>
            <w:r>
              <w:rPr>
                <w:b/>
              </w:rPr>
              <w:t>,2,8</w:t>
            </w:r>
          </w:p>
          <w:p w:rsidR="00D2207F" w:rsidRPr="004F5F9F" w:rsidRDefault="00D2207F" w:rsidP="00D2207F">
            <w:pPr>
              <w:numPr>
                <w:ilvl w:val="0"/>
                <w:numId w:val="4"/>
              </w:numPr>
            </w:pPr>
            <w:r w:rsidRPr="004F5F9F">
              <w:t>A tanulói személyiség fejlesztése</w:t>
            </w:r>
          </w:p>
          <w:p w:rsidR="00D2207F" w:rsidRPr="004F5F9F" w:rsidRDefault="00D2207F" w:rsidP="00D2207F">
            <w:pPr>
              <w:numPr>
                <w:ilvl w:val="0"/>
                <w:numId w:val="4"/>
              </w:numPr>
            </w:pPr>
            <w:r w:rsidRPr="004F5F9F">
              <w:t>A tanulói csoportok, közösségek alakulásának segítése, fejlesztése</w:t>
            </w:r>
          </w:p>
          <w:p w:rsidR="00D2207F" w:rsidRDefault="00D2207F" w:rsidP="00D2207F">
            <w:pPr>
              <w:numPr>
                <w:ilvl w:val="0"/>
                <w:numId w:val="4"/>
              </w:numPr>
              <w:rPr>
                <w:b/>
              </w:rPr>
            </w:pPr>
            <w:r w:rsidRPr="004F5F9F">
              <w:t>Szakmai együttműködés és kommunikáció</w:t>
            </w:r>
          </w:p>
          <w:p w:rsidR="00D2207F" w:rsidRDefault="00D2207F" w:rsidP="002F5C5A">
            <w:pPr>
              <w:rPr>
                <w:b/>
              </w:rPr>
            </w:pPr>
            <w:r>
              <w:rPr>
                <w:b/>
              </w:rPr>
              <w:t>Szakterületi: 1</w:t>
            </w:r>
            <w:proofErr w:type="gramStart"/>
            <w:r>
              <w:rPr>
                <w:b/>
              </w:rPr>
              <w:t>.,</w:t>
            </w:r>
            <w:proofErr w:type="gramEnd"/>
            <w:r>
              <w:rPr>
                <w:b/>
              </w:rPr>
              <w:t xml:space="preserve"> 3. 6., 7., 8.</w:t>
            </w:r>
          </w:p>
          <w:p w:rsidR="00D2207F" w:rsidRPr="00E759DE" w:rsidRDefault="00D2207F" w:rsidP="00D2207F">
            <w:pPr>
              <w:numPr>
                <w:ilvl w:val="1"/>
                <w:numId w:val="1"/>
              </w:numPr>
              <w:jc w:val="both"/>
            </w:pPr>
            <w:r w:rsidRPr="00E759DE">
              <w:t>személyiség és az emberi jogok tiszteletére nevelés</w:t>
            </w:r>
          </w:p>
          <w:p w:rsidR="00D2207F" w:rsidRPr="00E759DE" w:rsidRDefault="00D2207F" w:rsidP="00D2207F">
            <w:pPr>
              <w:numPr>
                <w:ilvl w:val="1"/>
                <w:numId w:val="1"/>
              </w:numPr>
              <w:jc w:val="both"/>
            </w:pPr>
            <w:r w:rsidRPr="00E759DE">
              <w:t>a szociális érzékenység, az életkornak megfelelő társadalmi problémák iránti nyitottság</w:t>
            </w:r>
          </w:p>
          <w:p w:rsidR="00D2207F" w:rsidRPr="00E759DE" w:rsidRDefault="00D2207F" w:rsidP="00D2207F">
            <w:pPr>
              <w:numPr>
                <w:ilvl w:val="1"/>
                <w:numId w:val="1"/>
              </w:numPr>
              <w:jc w:val="both"/>
            </w:pPr>
            <w:r w:rsidRPr="00E759DE">
              <w:t>humánus, értékeket védő magatartás fejlesztése</w:t>
            </w:r>
          </w:p>
          <w:p w:rsidR="00D2207F" w:rsidRPr="00E759DE" w:rsidRDefault="00D2207F" w:rsidP="00D2207F">
            <w:pPr>
              <w:numPr>
                <w:ilvl w:val="1"/>
                <w:numId w:val="1"/>
              </w:numPr>
              <w:jc w:val="both"/>
            </w:pPr>
            <w:r w:rsidRPr="00E759DE">
              <w:t>demokratikus intézményrendszer használatához szükséges ismeretek és képességek erősítése</w:t>
            </w:r>
          </w:p>
          <w:p w:rsidR="00D2207F" w:rsidRPr="00E759DE" w:rsidRDefault="00D2207F" w:rsidP="00D2207F">
            <w:pPr>
              <w:numPr>
                <w:ilvl w:val="0"/>
                <w:numId w:val="3"/>
              </w:numPr>
              <w:jc w:val="both"/>
            </w:pPr>
            <w:r w:rsidRPr="00E759DE">
              <w:t>tervezéshez, irányításhoz szükséges ismeretek erősítése</w:t>
            </w:r>
          </w:p>
          <w:p w:rsidR="00D2207F" w:rsidRPr="004F5F9F" w:rsidRDefault="00D2207F" w:rsidP="002F5C5A">
            <w:pPr>
              <w:jc w:val="both"/>
            </w:pPr>
            <w:r w:rsidRPr="004F5F9F">
              <w:rPr>
                <w:b/>
                <w:i/>
              </w:rPr>
              <w:t>Tudás</w:t>
            </w:r>
            <w:r>
              <w:rPr>
                <w:b/>
                <w:i/>
              </w:rPr>
              <w:t xml:space="preserve">: </w:t>
            </w:r>
            <w:r w:rsidRPr="004F5F9F">
              <w:t xml:space="preserve">A tanulói tudás különböző formáinak, szerveződésének, fogalomrendszerek, készségek és képességek fejlődési törvényszerűségeinek ismerete. Az oksági összefüggések bemutatása, megismerése, alkalmazása. </w:t>
            </w:r>
          </w:p>
          <w:p w:rsidR="00D2207F" w:rsidRPr="004F5F9F" w:rsidRDefault="00D2207F" w:rsidP="002F5C5A">
            <w:pPr>
              <w:jc w:val="both"/>
            </w:pPr>
            <w:r w:rsidRPr="004F5F9F">
              <w:t xml:space="preserve">A szaktudományi tudás és annak iskola közvetítése, a szakértelem és a műveltség a tanulhatóság, a tudás szakmai és a hétköznapi életben való alkalmazása közötti összefüggések mély megértése, a különböző tudásterületek közötti összefüggések, kapcsolódások, átfedések és egymásra hatások ismerete. </w:t>
            </w:r>
          </w:p>
          <w:p w:rsidR="00D2207F" w:rsidRPr="004F5F9F" w:rsidRDefault="00D2207F" w:rsidP="002F5C5A">
            <w:pPr>
              <w:jc w:val="both"/>
              <w:rPr>
                <w:b/>
                <w:i/>
              </w:rPr>
            </w:pPr>
            <w:r w:rsidRPr="004F5F9F">
              <w:rPr>
                <w:b/>
                <w:i/>
              </w:rPr>
              <w:t>Attitűdök/nézetek</w:t>
            </w:r>
            <w:r>
              <w:rPr>
                <w:b/>
                <w:i/>
              </w:rPr>
              <w:t xml:space="preserve">: </w:t>
            </w:r>
            <w:r w:rsidRPr="004F5F9F">
              <w:t>A sajátjától eltérő és az egymástól különböző értékrendszerek megismerése, közvetítése, kritikai összehasonlítása, ezekkel szembeni tolerancia</w:t>
            </w:r>
          </w:p>
          <w:p w:rsidR="00D2207F" w:rsidRPr="004F5F9F" w:rsidRDefault="00D2207F" w:rsidP="002F5C5A">
            <w:pPr>
              <w:jc w:val="both"/>
            </w:pPr>
            <w:r w:rsidRPr="004F5F9F">
              <w:rPr>
                <w:b/>
                <w:i/>
              </w:rPr>
              <w:t>Képességek</w:t>
            </w:r>
            <w:r>
              <w:rPr>
                <w:b/>
                <w:i/>
              </w:rPr>
              <w:t xml:space="preserve">: </w:t>
            </w:r>
            <w:r w:rsidRPr="004F5F9F">
              <w:t>A megfelelő forrásanyagok kiválasztása, felkutatása, rendszerezése, értékelése</w:t>
            </w:r>
            <w:r>
              <w:t>, h</w:t>
            </w:r>
            <w:r w:rsidRPr="004F5F9F">
              <w:t>agyományos és informatikai bázisok keresése</w:t>
            </w:r>
            <w:r>
              <w:t>, e</w:t>
            </w:r>
            <w:r w:rsidRPr="004F5F9F">
              <w:t>gyéni és csoportmunka szervezése</w:t>
            </w:r>
          </w:p>
          <w:p w:rsidR="00D2207F" w:rsidRPr="004F5F9F" w:rsidRDefault="00D2207F" w:rsidP="002F5C5A">
            <w:pPr>
              <w:rPr>
                <w:b/>
              </w:rPr>
            </w:pPr>
            <w:r>
              <w:rPr>
                <w:b/>
              </w:rPr>
              <w:t>Cél:</w:t>
            </w:r>
          </w:p>
          <w:p w:rsidR="00D2207F" w:rsidRPr="004F5F9F" w:rsidRDefault="00D2207F" w:rsidP="002F5C5A">
            <w:r w:rsidRPr="004F5F9F">
              <w:t xml:space="preserve">A hallgatók kapjanak áttekintést a szociálpszichológia azon kutatási területeiről, amelyek az emberek egymás közti kapcsolataiban jelentkező törvényszerűségeket vizsgálják, külön tekintettel az interperszonális konfliktusokra, és azokra a szocializáció során elsajátított nézetekre, értékekre, attitűdökre, előítéletekre, amelyek a társadalmi konfliktusokat leginkább befolyásolják. </w:t>
            </w:r>
          </w:p>
        </w:tc>
      </w:tr>
      <w:tr w:rsidR="00D2207F" w:rsidRPr="004F5F9F" w:rsidTr="002F5C5A">
        <w:trPr>
          <w:trHeight w:val="3895"/>
        </w:trPr>
        <w:tc>
          <w:tcPr>
            <w:tcW w:w="9212" w:type="dxa"/>
            <w:gridSpan w:val="3"/>
            <w:tcBorders>
              <w:top w:val="nil"/>
              <w:bottom w:val="single" w:sz="6" w:space="0" w:color="auto"/>
            </w:tcBorders>
          </w:tcPr>
          <w:p w:rsidR="00D2207F" w:rsidRDefault="00D2207F" w:rsidP="002F5C5A">
            <w:pPr>
              <w:jc w:val="both"/>
              <w:rPr>
                <w:b/>
              </w:rPr>
            </w:pPr>
            <w:r>
              <w:rPr>
                <w:b/>
              </w:rPr>
              <w:t xml:space="preserve">Tartalom: </w:t>
            </w:r>
          </w:p>
          <w:p w:rsidR="00D2207F" w:rsidRPr="00424E56" w:rsidRDefault="00D2207F" w:rsidP="002F5C5A">
            <w:pPr>
              <w:jc w:val="both"/>
            </w:pPr>
            <w:r w:rsidRPr="00424E56">
              <w:t xml:space="preserve">Csoportközi viszonyok. Az előítéletek és sztereotípiák szociálpszichológiai elméletei, kísérletek, a társadalmi egyenlőtlenségek rendszerszerű működése, a csoportközi konfliktusok kialakulása, fennmaradása és megszüntetésük lehetőségei, történeti összehasonlításuk. A társadalmi traumák több generációs hatásai, a kollektív és a személyes emlékezet, viszonyuk a történelemmel. A szocializáció fogalma, intézményei, hatása a személyiség fejlődésére, </w:t>
            </w:r>
            <w:proofErr w:type="gramStart"/>
            <w:r w:rsidRPr="00424E56">
              <w:t>A</w:t>
            </w:r>
            <w:proofErr w:type="gramEnd"/>
            <w:r w:rsidRPr="00424E56">
              <w:t xml:space="preserve"> </w:t>
            </w:r>
            <w:proofErr w:type="spellStart"/>
            <w:r w:rsidRPr="00424E56">
              <w:t>bikulturális</w:t>
            </w:r>
            <w:proofErr w:type="spellEnd"/>
            <w:r w:rsidRPr="00424E56">
              <w:t xml:space="preserve"> szocializáció és hatása a személység fejlődésére A társadalmi normák, értékek fogalma, jelentősége. Nézetek, attitűdök, és szerepük a társadalmi konfliktusokban.</w:t>
            </w:r>
          </w:p>
          <w:p w:rsidR="00D2207F" w:rsidRPr="00424E56" w:rsidRDefault="00D2207F" w:rsidP="002F5C5A">
            <w:pPr>
              <w:jc w:val="both"/>
            </w:pPr>
            <w:r w:rsidRPr="00424E56">
              <w:t>Az előítéletek és szerepük a társadalmi konfliktusokban. A személypercepció és a személypercepció pontosságát torzító tényezők. Interperszonális interakciók és kapcsolatok. Az agresszív viselkedés szociálpszichológiai háttere, szerepe a társadalmi konfliktusokban. Interperszonális konfliktusok és az együttműködés feltételei. A társadalmi csapdák és következményeik. A csoport, csoportjelenségek, csoportközi konfliktus. A tömeghelyzeteket meghatározó pszichológiai tényezők és ezek szerepe a társadalmi konfliktusokban. Kollektív tudatjelenségek</w:t>
            </w:r>
          </w:p>
          <w:p w:rsidR="00D2207F" w:rsidRPr="004F5F9F" w:rsidRDefault="00D2207F" w:rsidP="002F5C5A">
            <w:r w:rsidRPr="00424E56">
              <w:rPr>
                <w:b/>
              </w:rPr>
              <w:t xml:space="preserve">Követelmények a tantárgy teljesítésének feltételei: </w:t>
            </w:r>
            <w:r w:rsidRPr="00424E56">
              <w:t>Írásbeli dolgozat, esettanulmányok kiértékelése.</w:t>
            </w:r>
            <w:r>
              <w:t xml:space="preserve"> </w:t>
            </w:r>
          </w:p>
        </w:tc>
      </w:tr>
      <w:tr w:rsidR="00D2207F" w:rsidRPr="004F5F9F" w:rsidTr="002F5C5A">
        <w:trPr>
          <w:trHeight w:val="70"/>
        </w:trPr>
        <w:tc>
          <w:tcPr>
            <w:tcW w:w="9212" w:type="dxa"/>
            <w:gridSpan w:val="3"/>
            <w:tcBorders>
              <w:top w:val="single" w:sz="6" w:space="0" w:color="auto"/>
            </w:tcBorders>
          </w:tcPr>
          <w:p w:rsidR="00D2207F" w:rsidRPr="004F5F9F" w:rsidRDefault="00D2207F" w:rsidP="002F5C5A">
            <w:pPr>
              <w:rPr>
                <w:b/>
              </w:rPr>
            </w:pPr>
            <w:r>
              <w:rPr>
                <w:b/>
              </w:rPr>
              <w:t>Irodalom:</w:t>
            </w:r>
          </w:p>
          <w:p w:rsidR="00D2207F" w:rsidRPr="004F5F9F" w:rsidRDefault="00D2207F" w:rsidP="00D2207F">
            <w:pPr>
              <w:numPr>
                <w:ilvl w:val="0"/>
                <w:numId w:val="2"/>
              </w:numPr>
              <w:jc w:val="both"/>
            </w:pPr>
            <w:r w:rsidRPr="004F5F9F">
              <w:t>Csepeli György: Szociálpszichológia, Osiris, Budapest 1997</w:t>
            </w:r>
          </w:p>
          <w:p w:rsidR="00D2207F" w:rsidRPr="004F5F9F" w:rsidRDefault="00D2207F" w:rsidP="00D2207F">
            <w:pPr>
              <w:numPr>
                <w:ilvl w:val="0"/>
                <w:numId w:val="2"/>
              </w:numPr>
              <w:rPr>
                <w:b/>
              </w:rPr>
            </w:pPr>
            <w:r>
              <w:t>N. K</w:t>
            </w:r>
            <w:r w:rsidRPr="004F5F9F">
              <w:t>ollár Katalin, Szabó Éva: Pszichológia pedagógusoknak. Osiris, Budapest, 2004. 279-470 old</w:t>
            </w:r>
            <w:r w:rsidRPr="004F5F9F">
              <w:rPr>
                <w:b/>
              </w:rPr>
              <w:t>.</w:t>
            </w:r>
          </w:p>
          <w:p w:rsidR="00D2207F" w:rsidRPr="004F5F9F" w:rsidRDefault="00D2207F" w:rsidP="00D2207F">
            <w:pPr>
              <w:numPr>
                <w:ilvl w:val="0"/>
                <w:numId w:val="2"/>
              </w:numPr>
              <w:jc w:val="both"/>
            </w:pPr>
            <w:r w:rsidRPr="004F5F9F">
              <w:t>Szabó István Bevezetés a szociálpszichológiába. Nemzeti Tankönyvkiadó, Budapest 1994</w:t>
            </w:r>
          </w:p>
          <w:p w:rsidR="00D2207F" w:rsidRPr="004F5F9F" w:rsidRDefault="00D2207F" w:rsidP="00D2207F">
            <w:pPr>
              <w:numPr>
                <w:ilvl w:val="0"/>
                <w:numId w:val="2"/>
              </w:numPr>
              <w:jc w:val="both"/>
            </w:pPr>
            <w:proofErr w:type="spellStart"/>
            <w:r w:rsidRPr="004F5F9F">
              <w:t>Aronson</w:t>
            </w:r>
            <w:proofErr w:type="spellEnd"/>
            <w:r w:rsidRPr="004F5F9F">
              <w:t xml:space="preserve">: Társas lény. Közgazdasági és jogi kiadó Budapest, 1987. </w:t>
            </w:r>
          </w:p>
          <w:p w:rsidR="00D2207F" w:rsidRPr="004F5F9F" w:rsidRDefault="00D2207F" w:rsidP="00D2207F">
            <w:pPr>
              <w:numPr>
                <w:ilvl w:val="0"/>
                <w:numId w:val="2"/>
              </w:numPr>
              <w:jc w:val="both"/>
            </w:pPr>
            <w:r w:rsidRPr="004F5F9F">
              <w:t xml:space="preserve">Joseph </w:t>
            </w:r>
            <w:proofErr w:type="spellStart"/>
            <w:r w:rsidRPr="004F5F9F">
              <w:t>Forgas</w:t>
            </w:r>
            <w:proofErr w:type="spellEnd"/>
            <w:r w:rsidRPr="004F5F9F">
              <w:t>: A társas érintkezés pszichológiája. Gondolat kiadó, Budapest, 1989.</w:t>
            </w:r>
          </w:p>
          <w:p w:rsidR="00D2207F" w:rsidRPr="004F5F9F" w:rsidRDefault="00D2207F" w:rsidP="002F5C5A"/>
        </w:tc>
      </w:tr>
      <w:tr w:rsidR="00D2207F" w:rsidRPr="004F5F9F" w:rsidTr="002F5C5A">
        <w:trPr>
          <w:trHeight w:val="526"/>
        </w:trPr>
        <w:tc>
          <w:tcPr>
            <w:tcW w:w="9212" w:type="dxa"/>
            <w:gridSpan w:val="3"/>
          </w:tcPr>
          <w:p w:rsidR="00D2207F" w:rsidRPr="004F5F9F" w:rsidRDefault="00D2207F" w:rsidP="002F5C5A">
            <w:pPr>
              <w:jc w:val="both"/>
            </w:pPr>
            <w:r w:rsidRPr="004F5F9F">
              <w:rPr>
                <w:b/>
              </w:rPr>
              <w:t xml:space="preserve">Tantárgyfelelős: </w:t>
            </w:r>
            <w:r w:rsidRPr="005A4D10">
              <w:t>Dr. Hatvani Andrea</w:t>
            </w:r>
            <w:r>
              <w:t xml:space="preserve">, </w:t>
            </w:r>
            <w:proofErr w:type="gramStart"/>
            <w:r>
              <w:t>PhD  főiskolai</w:t>
            </w:r>
            <w:proofErr w:type="gramEnd"/>
            <w:r>
              <w:t xml:space="preserve"> docens</w:t>
            </w:r>
          </w:p>
          <w:p w:rsidR="00D2207F" w:rsidRPr="004F5F9F" w:rsidRDefault="00D2207F" w:rsidP="002F5C5A">
            <w:pPr>
              <w:jc w:val="both"/>
            </w:pPr>
            <w:r w:rsidRPr="004F5F9F">
              <w:rPr>
                <w:b/>
              </w:rPr>
              <w:t>Oktatók</w:t>
            </w:r>
            <w:proofErr w:type="gramStart"/>
            <w:r w:rsidRPr="004F5F9F">
              <w:rPr>
                <w:b/>
              </w:rPr>
              <w:t xml:space="preserve">: </w:t>
            </w:r>
            <w:r>
              <w:rPr>
                <w:b/>
              </w:rPr>
              <w:t xml:space="preserve"> </w:t>
            </w:r>
            <w:r w:rsidRPr="005A4D10">
              <w:t>Dr.</w:t>
            </w:r>
            <w:proofErr w:type="gramEnd"/>
            <w:r w:rsidRPr="005A4D10">
              <w:t xml:space="preserve"> Hatvani Andrea</w:t>
            </w:r>
            <w:r>
              <w:t>, PhD  főiskolai docens</w:t>
            </w:r>
          </w:p>
        </w:tc>
      </w:tr>
    </w:tbl>
    <w:p w:rsidR="00D2207F" w:rsidRDefault="00D2207F" w:rsidP="00D2207F"/>
    <w:p w:rsidR="00D2207F" w:rsidRDefault="00D2207F"/>
    <w:sectPr w:rsidR="00D2207F" w:rsidSect="0039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80CAA"/>
    <w:multiLevelType w:val="hybridMultilevel"/>
    <w:tmpl w:val="1A1C01C8"/>
    <w:lvl w:ilvl="0" w:tplc="68A84AC8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D681CB5"/>
    <w:multiLevelType w:val="hybridMultilevel"/>
    <w:tmpl w:val="744E5EA0"/>
    <w:lvl w:ilvl="0" w:tplc="ADF07DF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5">
      <w:start w:val="1"/>
      <w:numFmt w:val="bullet"/>
      <w:lvlText w:val=""/>
      <w:lvlJc w:val="left"/>
      <w:pPr>
        <w:tabs>
          <w:tab w:val="num" w:pos="732"/>
        </w:tabs>
        <w:ind w:left="732" w:hanging="360"/>
      </w:pPr>
      <w:rPr>
        <w:rFonts w:ascii="Wingdings" w:hAnsi="Wingdings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1452"/>
        </w:tabs>
        <w:ind w:left="1452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172"/>
        </w:tabs>
        <w:ind w:left="2172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2892"/>
        </w:tabs>
        <w:ind w:left="2892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3612"/>
        </w:tabs>
        <w:ind w:left="3612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4332"/>
        </w:tabs>
        <w:ind w:left="4332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052"/>
        </w:tabs>
        <w:ind w:left="5052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5772"/>
        </w:tabs>
        <w:ind w:left="5772" w:hanging="360"/>
      </w:pPr>
      <w:rPr>
        <w:rFonts w:ascii="Wingdings" w:hAnsi="Wingdings" w:hint="default"/>
      </w:rPr>
    </w:lvl>
  </w:abstractNum>
  <w:abstractNum w:abstractNumId="2">
    <w:nsid w:val="446648FF"/>
    <w:multiLevelType w:val="hybridMultilevel"/>
    <w:tmpl w:val="56C2BBE0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72D23939"/>
    <w:multiLevelType w:val="hybridMultilevel"/>
    <w:tmpl w:val="285A49CC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characterSpacingControl w:val="doNotCompress"/>
  <w:compat/>
  <w:rsids>
    <w:rsidRoot w:val="00D2207F"/>
    <w:rsid w:val="00397623"/>
    <w:rsid w:val="0040042C"/>
    <w:rsid w:val="00D220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D220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harChar">
    <w:name w:val="Char Char"/>
    <w:basedOn w:val="Norml"/>
    <w:rsid w:val="00D2207F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Hiperhivatkozs">
    <w:name w:val="Hyperlink"/>
    <w:basedOn w:val="Bekezdsalapbettpusa"/>
    <w:rsid w:val="00D2207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486</Words>
  <Characters>3360</Characters>
  <Application>Microsoft Office Word</Application>
  <DocSecurity>0</DocSecurity>
  <Lines>28</Lines>
  <Paragraphs>7</Paragraphs>
  <ScaleCrop>false</ScaleCrop>
  <Company>EKF</Company>
  <LinksUpToDate>false</LinksUpToDate>
  <CharactersWithSpaces>3839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Politológia</dc:creator>
  <cp:keywords/>
  <dc:description/>
  <cp:lastModifiedBy>Politológia</cp:lastModifiedBy>
  <cp:revision>2</cp:revision>
  <dcterms:created xsi:type="dcterms:W3CDTF">2009-05-25T10:43:00Z</dcterms:created>
  <dcterms:modified xsi:type="dcterms:W3CDTF">2009-05-28T14:07:00Z</dcterms:modified>
</cp:coreProperties>
</file>